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EA18E" w14:textId="77777777" w:rsidR="007F7029" w:rsidRDefault="007F7029">
      <w:bookmarkStart w:id="0" w:name="_GoBack"/>
      <w:bookmarkEnd w:id="0"/>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400"/>
      </w:tblGrid>
      <w:tr w:rsidR="00370A30" w:rsidRPr="006D57BA" w14:paraId="28E1DAFB" w14:textId="77777777" w:rsidTr="00EF7544">
        <w:tc>
          <w:tcPr>
            <w:tcW w:w="5000" w:type="pct"/>
            <w:tcBorders>
              <w:bottom w:val="single" w:sz="4" w:space="0" w:color="auto"/>
            </w:tcBorders>
            <w:shd w:val="clear" w:color="auto" w:fill="CCCCCC"/>
            <w:vAlign w:val="bottom"/>
          </w:tcPr>
          <w:p w14:paraId="4FE8967B" w14:textId="77777777" w:rsidR="00370A30" w:rsidRPr="0018565D" w:rsidRDefault="007F7029" w:rsidP="00663D55">
            <w:pPr>
              <w:rPr>
                <w:i/>
                <w:szCs w:val="24"/>
              </w:rPr>
            </w:pPr>
            <w:r>
              <w:rPr>
                <w:b/>
                <w:szCs w:val="24"/>
              </w:rPr>
              <w:t xml:space="preserve">Medication Administration Observation:  </w:t>
            </w:r>
            <w:r w:rsidR="0018565D" w:rsidRPr="0018565D">
              <w:rPr>
                <w:szCs w:val="24"/>
              </w:rPr>
              <w:t xml:space="preserve">Make random medication observations of several staff over different shifts and units, multiple routes of administration </w:t>
            </w:r>
            <w:r w:rsidR="00663D55">
              <w:rPr>
                <w:szCs w:val="24"/>
              </w:rPr>
              <w:t xml:space="preserve">-- </w:t>
            </w:r>
            <w:r w:rsidR="0018565D" w:rsidRPr="0018565D">
              <w:rPr>
                <w:szCs w:val="24"/>
              </w:rPr>
              <w:t xml:space="preserve">oral, enteral, intravenous (IV), intramuscular (IM), subcutaneous (SQ), topical, ophthalmic, and a minimum (not maximum) of 25 medication </w:t>
            </w:r>
            <w:r w:rsidR="00960127" w:rsidRPr="0018565D">
              <w:rPr>
                <w:szCs w:val="24"/>
              </w:rPr>
              <w:t>opportunities.</w:t>
            </w:r>
            <w:r w:rsidR="00960127" w:rsidRPr="00836B88">
              <w:rPr>
                <w:szCs w:val="24"/>
              </w:rPr>
              <w:t xml:space="preserve"> Do</w:t>
            </w:r>
            <w:r w:rsidR="00B64B3E" w:rsidRPr="00836B88">
              <w:rPr>
                <w:szCs w:val="24"/>
              </w:rPr>
              <w:t xml:space="preserve"> </w:t>
            </w:r>
            <w:r w:rsidR="00B64B3E" w:rsidRPr="00336580">
              <w:rPr>
                <w:szCs w:val="24"/>
              </w:rPr>
              <w:t xml:space="preserve">NOT preselect residents </w:t>
            </w:r>
            <w:r w:rsidR="00B64B3E" w:rsidRPr="00836B88">
              <w:rPr>
                <w:szCs w:val="24"/>
              </w:rPr>
              <w:t xml:space="preserve">for observation. </w:t>
            </w:r>
            <w:r w:rsidR="0018565D">
              <w:rPr>
                <w:szCs w:val="24"/>
              </w:rPr>
              <w:t xml:space="preserve">Observe </w:t>
            </w:r>
            <w:r w:rsidR="00B64B3E" w:rsidRPr="00836B88">
              <w:rPr>
                <w:szCs w:val="24"/>
              </w:rPr>
              <w:t xml:space="preserve">and document </w:t>
            </w:r>
            <w:r w:rsidR="00B64B3E" w:rsidRPr="00336580">
              <w:rPr>
                <w:szCs w:val="24"/>
              </w:rPr>
              <w:t xml:space="preserve">all of the resident’s medications for each observed medication administration (this does not mean all of the medications for that resident on </w:t>
            </w:r>
            <w:r w:rsidR="00B64B3E" w:rsidRPr="00836B88">
              <w:rPr>
                <w:szCs w:val="24"/>
              </w:rPr>
              <w:t>different shifts or times)</w:t>
            </w:r>
            <w:r w:rsidR="00C73103" w:rsidRPr="00836B88">
              <w:rPr>
                <w:szCs w:val="24"/>
              </w:rPr>
              <w:t xml:space="preserve">. </w:t>
            </w:r>
            <w:r w:rsidR="00BA158B" w:rsidRPr="00836B88">
              <w:rPr>
                <w:szCs w:val="24"/>
              </w:rPr>
              <w:t xml:space="preserve">Additionally, </w:t>
            </w:r>
            <w:r w:rsidR="00BA158B" w:rsidRPr="00AD70BE">
              <w:rPr>
                <w:szCs w:val="24"/>
              </w:rPr>
              <w:t>i</w:t>
            </w:r>
            <w:r w:rsidR="00BA158B" w:rsidRPr="00AD70BE">
              <w:t xml:space="preserve">f </w:t>
            </w:r>
            <w:r w:rsidR="00FE56DF" w:rsidRPr="00AD70BE">
              <w:t>possible</w:t>
            </w:r>
            <w:r w:rsidR="00AD70BE" w:rsidRPr="00AD70BE">
              <w:t xml:space="preserve">, </w:t>
            </w:r>
            <w:r w:rsidR="00BA158B" w:rsidRPr="00AD70BE">
              <w:t xml:space="preserve">observe medications for a sampled resident whose medication regimen is being reviewed. Otherwise, observe medications for any resident </w:t>
            </w:r>
            <w:r w:rsidR="00960127">
              <w:t xml:space="preserve">to whom </w:t>
            </w:r>
            <w:r w:rsidR="00BA158B" w:rsidRPr="00AD70BE">
              <w:t>the nurse is ready to administer med</w:t>
            </w:r>
            <w:r w:rsidR="009153C0">
              <w:t>ication</w:t>
            </w:r>
            <w:r w:rsidR="00BA158B" w:rsidRPr="00AD70BE">
              <w:t>s.</w:t>
            </w:r>
          </w:p>
        </w:tc>
      </w:tr>
      <w:tr w:rsidR="00370A30" w:rsidRPr="006D57BA" w14:paraId="0F1AC3DF" w14:textId="77777777" w:rsidTr="00490262">
        <w:tc>
          <w:tcPr>
            <w:tcW w:w="5000" w:type="pct"/>
            <w:vAlign w:val="bottom"/>
          </w:tcPr>
          <w:p w14:paraId="7B9A910B" w14:textId="77777777" w:rsidR="00E13520" w:rsidRDefault="00E13520" w:rsidP="00E13520">
            <w:pPr>
              <w:rPr>
                <w:b/>
                <w:szCs w:val="24"/>
              </w:rPr>
            </w:pPr>
            <w:r w:rsidRPr="007C4064">
              <w:rPr>
                <w:b/>
                <w:szCs w:val="24"/>
              </w:rPr>
              <w:t xml:space="preserve">General Medication Administration </w:t>
            </w:r>
          </w:p>
          <w:p w14:paraId="73BB463C" w14:textId="77777777" w:rsidR="001A47F4" w:rsidRPr="003B49FB" w:rsidRDefault="001A47F4" w:rsidP="00E13520">
            <w:pPr>
              <w:rPr>
                <w:szCs w:val="24"/>
              </w:rPr>
            </w:pPr>
            <w:r>
              <w:rPr>
                <w:b/>
                <w:szCs w:val="24"/>
              </w:rPr>
              <w:t xml:space="preserve">NOTE:  </w:t>
            </w:r>
            <w:r w:rsidR="00601C22" w:rsidRPr="003B49FB">
              <w:rPr>
                <w:szCs w:val="24"/>
              </w:rPr>
              <w:t xml:space="preserve">There may be times when the surveyor should intervene before the person administering the medication makes a </w:t>
            </w:r>
            <w:r w:rsidR="00601C22">
              <w:rPr>
                <w:szCs w:val="24"/>
              </w:rPr>
              <w:t>potential</w:t>
            </w:r>
            <w:r w:rsidR="00601C22" w:rsidRPr="003B49FB">
              <w:rPr>
                <w:szCs w:val="24"/>
              </w:rPr>
              <w:t xml:space="preserve"> medication error.</w:t>
            </w:r>
            <w:r w:rsidR="00601C22">
              <w:t xml:space="preserve"> </w:t>
            </w:r>
            <w:r w:rsidR="00601C22" w:rsidRPr="00601C22">
              <w:rPr>
                <w:szCs w:val="24"/>
              </w:rPr>
              <w:t>If a surveyor intervene</w:t>
            </w:r>
            <w:r w:rsidR="00601C22">
              <w:rPr>
                <w:szCs w:val="24"/>
              </w:rPr>
              <w:t xml:space="preserve">s </w:t>
            </w:r>
            <w:r w:rsidR="00601C22" w:rsidRPr="00601C22">
              <w:rPr>
                <w:szCs w:val="24"/>
              </w:rPr>
              <w:t>to prevent a medication error from occurring, each potential medication error would be counted toward the facility’s medication error rate.</w:t>
            </w:r>
            <w:r w:rsidR="00601C22" w:rsidRPr="003B49FB">
              <w:rPr>
                <w:szCs w:val="24"/>
              </w:rPr>
              <w:t xml:space="preserve">  </w:t>
            </w:r>
          </w:p>
          <w:p w14:paraId="728253B8" w14:textId="77777777" w:rsidR="001A47F4" w:rsidRDefault="001A47F4" w:rsidP="00E13520">
            <w:pPr>
              <w:rPr>
                <w:b/>
                <w:szCs w:val="24"/>
              </w:rPr>
            </w:pPr>
          </w:p>
          <w:p w14:paraId="0CD2B7A7" w14:textId="77777777" w:rsid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Hand hygiene was</w:t>
            </w:r>
            <w:r w:rsidR="00E13520">
              <w:rPr>
                <w:szCs w:val="24"/>
              </w:rPr>
              <w:t xml:space="preserve"> performed prior to handlin</w:t>
            </w:r>
            <w:r w:rsidR="007740CD">
              <w:rPr>
                <w:szCs w:val="24"/>
              </w:rPr>
              <w:t>g</w:t>
            </w:r>
            <w:r w:rsidR="009E50CF">
              <w:rPr>
                <w:szCs w:val="24"/>
              </w:rPr>
              <w:t xml:space="preserve"> me</w:t>
            </w:r>
            <w:r w:rsidR="00E13520">
              <w:rPr>
                <w:szCs w:val="24"/>
              </w:rPr>
              <w:t>dication</w:t>
            </w:r>
            <w:r w:rsidR="00663D55">
              <w:rPr>
                <w:szCs w:val="24"/>
              </w:rPr>
              <w:t>(</w:t>
            </w:r>
            <w:r w:rsidR="007740CD">
              <w:rPr>
                <w:szCs w:val="24"/>
              </w:rPr>
              <w:t>s</w:t>
            </w:r>
            <w:r w:rsidR="00663D55">
              <w:rPr>
                <w:szCs w:val="24"/>
              </w:rPr>
              <w:t>)</w:t>
            </w:r>
            <w:r w:rsidR="007740CD">
              <w:rPr>
                <w:szCs w:val="24"/>
              </w:rPr>
              <w:t xml:space="preserve"> and after administering medication(s) if resident contact was necessary</w:t>
            </w:r>
            <w:r>
              <w:rPr>
                <w:szCs w:val="24"/>
              </w:rPr>
              <w:t>.</w:t>
            </w:r>
          </w:p>
          <w:p w14:paraId="0ADC3440" w14:textId="77777777" w:rsidR="00370A30" w:rsidRPr="006D57BA"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The c</w:t>
            </w:r>
            <w:r w:rsidR="00370A30" w:rsidRPr="006D57BA">
              <w:rPr>
                <w:szCs w:val="24"/>
              </w:rPr>
              <w:t>orrect medi</w:t>
            </w:r>
            <w:r>
              <w:rPr>
                <w:szCs w:val="24"/>
              </w:rPr>
              <w:t>cation was administered to the resident.</w:t>
            </w:r>
          </w:p>
          <w:p w14:paraId="3CCD1FAA" w14:textId="77777777" w:rsidR="00370A30" w:rsidRPr="006D57BA"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 xml:space="preserve">The </w:t>
            </w:r>
            <w:r w:rsidR="00370A30" w:rsidRPr="006D57BA">
              <w:rPr>
                <w:szCs w:val="24"/>
              </w:rPr>
              <w:t xml:space="preserve">correct medication dose </w:t>
            </w:r>
            <w:r>
              <w:rPr>
                <w:szCs w:val="24"/>
              </w:rPr>
              <w:t xml:space="preserve">was </w:t>
            </w:r>
            <w:r w:rsidR="00370A30" w:rsidRPr="006D57BA">
              <w:rPr>
                <w:szCs w:val="24"/>
              </w:rPr>
              <w:t xml:space="preserve">administered to </w:t>
            </w:r>
            <w:r>
              <w:rPr>
                <w:szCs w:val="24"/>
              </w:rPr>
              <w:t>the resident.</w:t>
            </w:r>
          </w:p>
          <w:p w14:paraId="2444A13D" w14:textId="77777777" w:rsidR="00370A3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Medication</w:t>
            </w:r>
            <w:r w:rsidR="009153C0">
              <w:rPr>
                <w:szCs w:val="24"/>
              </w:rPr>
              <w:t>s</w:t>
            </w:r>
            <w:r>
              <w:rPr>
                <w:szCs w:val="24"/>
              </w:rPr>
              <w:t xml:space="preserve"> administered with</w:t>
            </w:r>
            <w:r w:rsidR="00370A30" w:rsidRPr="006D57BA">
              <w:rPr>
                <w:szCs w:val="24"/>
              </w:rPr>
              <w:t xml:space="preserve"> a physician</w:t>
            </w:r>
            <w:r w:rsidR="00385D28">
              <w:rPr>
                <w:szCs w:val="24"/>
              </w:rPr>
              <w:t>’</w:t>
            </w:r>
            <w:r>
              <w:rPr>
                <w:szCs w:val="24"/>
              </w:rPr>
              <w:t>s order.</w:t>
            </w:r>
          </w:p>
          <w:p w14:paraId="77EA6AE3" w14:textId="77777777" w:rsidR="00B67623"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B67623" w:rsidRPr="00E13520">
              <w:rPr>
                <w:szCs w:val="24"/>
              </w:rPr>
              <w:t>Medication</w:t>
            </w:r>
            <w:r w:rsidR="00B67623">
              <w:rPr>
                <w:szCs w:val="24"/>
              </w:rPr>
              <w:t>s</w:t>
            </w:r>
            <w:r>
              <w:rPr>
                <w:szCs w:val="24"/>
              </w:rPr>
              <w:t xml:space="preserve"> </w:t>
            </w:r>
            <w:r w:rsidR="00B67623" w:rsidRPr="00E13520">
              <w:rPr>
                <w:szCs w:val="24"/>
              </w:rPr>
              <w:t xml:space="preserve">administered as ordered </w:t>
            </w:r>
            <w:r w:rsidR="00B67623">
              <w:rPr>
                <w:szCs w:val="24"/>
              </w:rPr>
              <w:t xml:space="preserve">(e.g., </w:t>
            </w:r>
            <w:r w:rsidR="00B67623" w:rsidRPr="00E13520">
              <w:rPr>
                <w:szCs w:val="24"/>
              </w:rPr>
              <w:t>before</w:t>
            </w:r>
            <w:r w:rsidR="00B67623">
              <w:rPr>
                <w:szCs w:val="24"/>
              </w:rPr>
              <w:t xml:space="preserve">, after, </w:t>
            </w:r>
            <w:r>
              <w:rPr>
                <w:szCs w:val="24"/>
              </w:rPr>
              <w:t>or with food such as antacids).</w:t>
            </w:r>
          </w:p>
          <w:p w14:paraId="77137C79" w14:textId="77777777" w:rsidR="00E13520" w:rsidRP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E13520" w:rsidRPr="00E13520">
              <w:rPr>
                <w:szCs w:val="24"/>
              </w:rPr>
              <w:t>Medication</w:t>
            </w:r>
            <w:r w:rsidR="009153C0">
              <w:rPr>
                <w:szCs w:val="24"/>
              </w:rPr>
              <w:t>s</w:t>
            </w:r>
            <w:r w:rsidR="00E13520" w:rsidRPr="00E13520">
              <w:rPr>
                <w:szCs w:val="24"/>
              </w:rPr>
              <w:t xml:space="preserve"> administered </w:t>
            </w:r>
            <w:r>
              <w:rPr>
                <w:szCs w:val="24"/>
              </w:rPr>
              <w:t>before the expiration date on the label.</w:t>
            </w:r>
          </w:p>
          <w:p w14:paraId="419B3175" w14:textId="77777777" w:rsidR="00E13520" w:rsidRP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E13520" w:rsidRPr="00E13520">
              <w:rPr>
                <w:szCs w:val="24"/>
              </w:rPr>
              <w:t>Medication</w:t>
            </w:r>
            <w:r w:rsidR="009153C0">
              <w:rPr>
                <w:szCs w:val="24"/>
              </w:rPr>
              <w:t>s</w:t>
            </w:r>
            <w:r w:rsidR="00E13520" w:rsidRPr="00E13520">
              <w:rPr>
                <w:szCs w:val="24"/>
              </w:rPr>
              <w:t xml:space="preserve"> administe</w:t>
            </w:r>
            <w:r>
              <w:rPr>
                <w:szCs w:val="24"/>
              </w:rPr>
              <w:t>red to the resident via the correct route.</w:t>
            </w:r>
          </w:p>
          <w:p w14:paraId="79C526F3" w14:textId="77777777" w:rsidR="00E13520" w:rsidRP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D4750">
              <w:rPr>
                <w:szCs w:val="24"/>
              </w:rPr>
              <w:t xml:space="preserve">Medication </w:t>
            </w:r>
            <w:r w:rsidR="009153C0">
              <w:rPr>
                <w:szCs w:val="24"/>
              </w:rPr>
              <w:t>held and physi</w:t>
            </w:r>
            <w:r w:rsidR="00827887">
              <w:rPr>
                <w:szCs w:val="24"/>
              </w:rPr>
              <w:t>ci</w:t>
            </w:r>
            <w:r w:rsidR="009153C0">
              <w:rPr>
                <w:szCs w:val="24"/>
              </w:rPr>
              <w:t>an notified in</w:t>
            </w:r>
            <w:r w:rsidR="001D4750">
              <w:rPr>
                <w:szCs w:val="24"/>
              </w:rPr>
              <w:t xml:space="preserve"> the</w:t>
            </w:r>
            <w:r w:rsidR="00E13520" w:rsidRPr="00E13520">
              <w:rPr>
                <w:szCs w:val="24"/>
              </w:rPr>
              <w:t xml:space="preserve"> presence of </w:t>
            </w:r>
            <w:r w:rsidR="001D4750">
              <w:rPr>
                <w:szCs w:val="24"/>
              </w:rPr>
              <w:t xml:space="preserve">an </w:t>
            </w:r>
            <w:r w:rsidR="00E13520" w:rsidRPr="00E13520">
              <w:rPr>
                <w:szCs w:val="24"/>
              </w:rPr>
              <w:t>advers</w:t>
            </w:r>
            <w:r w:rsidR="001D4750">
              <w:rPr>
                <w:szCs w:val="24"/>
              </w:rPr>
              <w:t>e effect</w:t>
            </w:r>
            <w:r w:rsidR="00E13520" w:rsidRPr="00E13520">
              <w:rPr>
                <w:szCs w:val="24"/>
              </w:rPr>
              <w:t xml:space="preserve">, such as signs </w:t>
            </w:r>
            <w:r w:rsidR="001D4750">
              <w:rPr>
                <w:szCs w:val="24"/>
              </w:rPr>
              <w:t>of bleeding</w:t>
            </w:r>
            <w:r w:rsidR="00601C22">
              <w:rPr>
                <w:szCs w:val="24"/>
              </w:rPr>
              <w:t xml:space="preserve"> or abnormal lab results</w:t>
            </w:r>
            <w:r w:rsidR="001D4750">
              <w:rPr>
                <w:szCs w:val="24"/>
              </w:rPr>
              <w:t xml:space="preserve"> with anticoagulants.</w:t>
            </w:r>
          </w:p>
          <w:p w14:paraId="1B742321" w14:textId="77777777" w:rsidR="00E13520" w:rsidRP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D4750">
              <w:rPr>
                <w:szCs w:val="24"/>
              </w:rPr>
              <w:t>C</w:t>
            </w:r>
            <w:r w:rsidR="00E13520" w:rsidRPr="00E13520">
              <w:rPr>
                <w:szCs w:val="24"/>
              </w:rPr>
              <w:t>heck</w:t>
            </w:r>
            <w:r w:rsidR="001D4750">
              <w:rPr>
                <w:szCs w:val="24"/>
              </w:rPr>
              <w:t>ed</w:t>
            </w:r>
            <w:r w:rsidR="00E13520" w:rsidRPr="00E13520">
              <w:rPr>
                <w:szCs w:val="24"/>
              </w:rPr>
              <w:t xml:space="preserve"> pulse and/or blood pressure prior to administering med</w:t>
            </w:r>
            <w:r w:rsidR="001D4750">
              <w:rPr>
                <w:szCs w:val="24"/>
              </w:rPr>
              <w:t>ications when indicated/ordered.</w:t>
            </w:r>
          </w:p>
          <w:p w14:paraId="51745D5D" w14:textId="77777777" w:rsidR="00E13520" w:rsidRPr="009E50CF" w:rsidRDefault="0018565D" w:rsidP="00490262">
            <w:pPr>
              <w:ind w:left="360" w:hanging="360"/>
              <w:rPr>
                <w:strike/>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D4750">
              <w:rPr>
                <w:szCs w:val="24"/>
              </w:rPr>
              <w:t>Staff e</w:t>
            </w:r>
            <w:r w:rsidR="009F7A5B">
              <w:rPr>
                <w:szCs w:val="24"/>
              </w:rPr>
              <w:t>nsure</w:t>
            </w:r>
            <w:r w:rsidR="001D4750">
              <w:rPr>
                <w:szCs w:val="24"/>
              </w:rPr>
              <w:t>d</w:t>
            </w:r>
            <w:r w:rsidR="009F7A5B">
              <w:rPr>
                <w:szCs w:val="24"/>
              </w:rPr>
              <w:t xml:space="preserve"> medication</w:t>
            </w:r>
            <w:r w:rsidR="009153C0">
              <w:rPr>
                <w:szCs w:val="24"/>
              </w:rPr>
              <w:t>s</w:t>
            </w:r>
            <w:r w:rsidR="009F7A5B">
              <w:rPr>
                <w:szCs w:val="24"/>
              </w:rPr>
              <w:t xml:space="preserve"> </w:t>
            </w:r>
            <w:r w:rsidR="009153C0">
              <w:rPr>
                <w:szCs w:val="24"/>
              </w:rPr>
              <w:t xml:space="preserve">were </w:t>
            </w:r>
            <w:r w:rsidR="00B10C9E">
              <w:rPr>
                <w:szCs w:val="24"/>
              </w:rPr>
              <w:t xml:space="preserve">administered </w:t>
            </w:r>
            <w:r w:rsidR="009F7A5B">
              <w:rPr>
                <w:szCs w:val="24"/>
              </w:rPr>
              <w:t xml:space="preserve">to the resident </w:t>
            </w:r>
            <w:r w:rsidR="00B10C9E">
              <w:rPr>
                <w:szCs w:val="24"/>
              </w:rPr>
              <w:t xml:space="preserve">(e.g., </w:t>
            </w:r>
            <w:r w:rsidR="00E13520" w:rsidRPr="00E13520">
              <w:rPr>
                <w:szCs w:val="24"/>
              </w:rPr>
              <w:t>le</w:t>
            </w:r>
            <w:r w:rsidR="00B10C9E">
              <w:rPr>
                <w:szCs w:val="24"/>
              </w:rPr>
              <w:t>ft</w:t>
            </w:r>
            <w:r w:rsidR="00E13520" w:rsidRPr="00E13520">
              <w:rPr>
                <w:szCs w:val="24"/>
              </w:rPr>
              <w:t xml:space="preserve"> medication</w:t>
            </w:r>
            <w:r w:rsidR="009153C0">
              <w:rPr>
                <w:szCs w:val="24"/>
              </w:rPr>
              <w:t>s</w:t>
            </w:r>
            <w:r w:rsidR="00E13520" w:rsidRPr="00E13520">
              <w:rPr>
                <w:szCs w:val="24"/>
              </w:rPr>
              <w:t xml:space="preserve"> at bedside</w:t>
            </w:r>
            <w:r w:rsidR="00B10C9E">
              <w:rPr>
                <w:szCs w:val="24"/>
              </w:rPr>
              <w:t>)</w:t>
            </w:r>
            <w:r w:rsidR="001D4750">
              <w:rPr>
                <w:szCs w:val="24"/>
              </w:rPr>
              <w:t>.</w:t>
            </w:r>
          </w:p>
          <w:p w14:paraId="782E9159" w14:textId="77777777" w:rsidR="009E50CF"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D4750">
              <w:rPr>
                <w:szCs w:val="24"/>
              </w:rPr>
              <w:t xml:space="preserve">Resident was </w:t>
            </w:r>
            <w:r w:rsidR="00E13520" w:rsidRPr="00E13520">
              <w:rPr>
                <w:szCs w:val="24"/>
              </w:rPr>
              <w:t>properly positioned to receive medication</w:t>
            </w:r>
            <w:r w:rsidR="009153C0">
              <w:rPr>
                <w:szCs w:val="24"/>
              </w:rPr>
              <w:t>s</w:t>
            </w:r>
            <w:r w:rsidR="00E13520" w:rsidRPr="00E13520">
              <w:rPr>
                <w:szCs w:val="24"/>
              </w:rPr>
              <w:t xml:space="preserve"> (e.g.</w:t>
            </w:r>
            <w:r w:rsidR="001D4750">
              <w:rPr>
                <w:szCs w:val="24"/>
              </w:rPr>
              <w:t>,</w:t>
            </w:r>
            <w:r w:rsidR="00E13520" w:rsidRPr="00E13520">
              <w:rPr>
                <w:szCs w:val="24"/>
              </w:rPr>
              <w:t xml:space="preserve"> head of the bed is elevated at an angle of 30-45</w:t>
            </w:r>
            <w:r w:rsidR="003C0EA9">
              <w:rPr>
                <w:szCs w:val="24"/>
              </w:rPr>
              <w:t>°</w:t>
            </w:r>
            <w:r w:rsidR="00FE56DF">
              <w:rPr>
                <w:szCs w:val="24"/>
              </w:rPr>
              <w:t>)</w:t>
            </w:r>
            <w:r w:rsidR="001D4750">
              <w:rPr>
                <w:szCs w:val="24"/>
              </w:rPr>
              <w:t>.</w:t>
            </w:r>
          </w:p>
          <w:p w14:paraId="2D8AF7FF" w14:textId="77777777" w:rsidR="00E13520" w:rsidRP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D4750">
              <w:rPr>
                <w:szCs w:val="24"/>
              </w:rPr>
              <w:t xml:space="preserve">Resident was </w:t>
            </w:r>
            <w:r w:rsidR="00E13520" w:rsidRPr="00E13520">
              <w:rPr>
                <w:szCs w:val="24"/>
              </w:rPr>
              <w:t>properly informed of the</w:t>
            </w:r>
            <w:r w:rsidR="001D4750">
              <w:rPr>
                <w:szCs w:val="24"/>
              </w:rPr>
              <w:t xml:space="preserve"> medications being administered.</w:t>
            </w:r>
          </w:p>
          <w:p w14:paraId="4758C46F" w14:textId="77777777" w:rsid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E13520" w:rsidRPr="00E13520">
              <w:rPr>
                <w:szCs w:val="24"/>
              </w:rPr>
              <w:t>Medica</w:t>
            </w:r>
            <w:r w:rsidR="001D4750">
              <w:rPr>
                <w:szCs w:val="24"/>
              </w:rPr>
              <w:t xml:space="preserve">tion cart was </w:t>
            </w:r>
            <w:r w:rsidR="00E13520" w:rsidRPr="00E13520">
              <w:rPr>
                <w:szCs w:val="24"/>
              </w:rPr>
              <w:t xml:space="preserve">locked </w:t>
            </w:r>
            <w:r w:rsidR="001D4750">
              <w:rPr>
                <w:szCs w:val="24"/>
              </w:rPr>
              <w:t xml:space="preserve">if left unattended </w:t>
            </w:r>
            <w:r w:rsidR="00E13520" w:rsidRPr="00E13520">
              <w:rPr>
                <w:szCs w:val="24"/>
              </w:rPr>
              <w:t>in</w:t>
            </w:r>
            <w:r w:rsidR="007E5B0A">
              <w:rPr>
                <w:szCs w:val="24"/>
              </w:rPr>
              <w:t xml:space="preserve"> resident</w:t>
            </w:r>
            <w:r w:rsidR="001D4750">
              <w:rPr>
                <w:szCs w:val="24"/>
              </w:rPr>
              <w:t xml:space="preserve"> care area.</w:t>
            </w:r>
          </w:p>
          <w:p w14:paraId="3374A526" w14:textId="77777777" w:rsidR="009D48D4" w:rsidRPr="00E13520"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EB75A2">
              <w:rPr>
                <w:szCs w:val="24"/>
              </w:rPr>
              <w:t xml:space="preserve">If </w:t>
            </w:r>
            <w:r w:rsidR="00960127">
              <w:rPr>
                <w:szCs w:val="24"/>
              </w:rPr>
              <w:t>a controlled medication</w:t>
            </w:r>
            <w:r w:rsidR="001D4750">
              <w:rPr>
                <w:szCs w:val="24"/>
              </w:rPr>
              <w:t xml:space="preserve"> wa</w:t>
            </w:r>
            <w:r w:rsidR="00EB75A2">
              <w:rPr>
                <w:szCs w:val="24"/>
              </w:rPr>
              <w:t>s administered</w:t>
            </w:r>
            <w:r w:rsidR="00960127">
              <w:rPr>
                <w:szCs w:val="24"/>
              </w:rPr>
              <w:t>,</w:t>
            </w:r>
            <w:r w:rsidR="00EB75A2">
              <w:rPr>
                <w:szCs w:val="24"/>
              </w:rPr>
              <w:t xml:space="preserve"> </w:t>
            </w:r>
            <w:r w:rsidR="007E5B0A">
              <w:rPr>
                <w:szCs w:val="24"/>
              </w:rPr>
              <w:t>m</w:t>
            </w:r>
            <w:r w:rsidR="009D48D4">
              <w:rPr>
                <w:szCs w:val="24"/>
              </w:rPr>
              <w:t>ake sure the count in the cart matches the count in the facility’s reconciled records</w:t>
            </w:r>
            <w:r w:rsidR="001D4750">
              <w:rPr>
                <w:szCs w:val="24"/>
              </w:rPr>
              <w:t>.</w:t>
            </w:r>
          </w:p>
          <w:p w14:paraId="1CF07FF1" w14:textId="77777777" w:rsidR="004A78C0" w:rsidRPr="006D57BA"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4A78C0" w:rsidRPr="006D57BA">
              <w:rPr>
                <w:szCs w:val="24"/>
              </w:rPr>
              <w:t xml:space="preserve">Insulin </w:t>
            </w:r>
            <w:r w:rsidR="003C0EA9">
              <w:rPr>
                <w:szCs w:val="24"/>
              </w:rPr>
              <w:t>s</w:t>
            </w:r>
            <w:r w:rsidR="004A78C0" w:rsidRPr="006D57BA">
              <w:rPr>
                <w:szCs w:val="24"/>
              </w:rPr>
              <w:t xml:space="preserve">uspensions </w:t>
            </w:r>
            <w:r w:rsidR="004A78C0">
              <w:rPr>
                <w:szCs w:val="24"/>
              </w:rPr>
              <w:t xml:space="preserve">− </w:t>
            </w:r>
            <w:r w:rsidR="004A78C0" w:rsidRPr="006D57BA">
              <w:rPr>
                <w:szCs w:val="24"/>
              </w:rPr>
              <w:t>"mix"</w:t>
            </w:r>
            <w:r w:rsidR="004A78C0">
              <w:rPr>
                <w:szCs w:val="24"/>
              </w:rPr>
              <w:t xml:space="preserve"> or “roll”</w:t>
            </w:r>
            <w:r w:rsidR="004A78C0" w:rsidRPr="006D57BA">
              <w:rPr>
                <w:szCs w:val="24"/>
              </w:rPr>
              <w:t xml:space="preserve"> the suspensi</w:t>
            </w:r>
            <w:r w:rsidR="001D4750">
              <w:rPr>
                <w:szCs w:val="24"/>
              </w:rPr>
              <w:t>on without creating air bubbles.</w:t>
            </w:r>
          </w:p>
          <w:p w14:paraId="516911EC" w14:textId="77777777" w:rsidR="0036015D" w:rsidRDefault="0018565D"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D4750">
              <w:rPr>
                <w:color w:val="000000"/>
                <w:szCs w:val="24"/>
              </w:rPr>
              <w:t>S</w:t>
            </w:r>
            <w:r w:rsidR="001D4750">
              <w:rPr>
                <w:szCs w:val="24"/>
              </w:rPr>
              <w:t>hake</w:t>
            </w:r>
            <w:r w:rsidR="004A78C0" w:rsidRPr="006D57BA">
              <w:rPr>
                <w:szCs w:val="24"/>
              </w:rPr>
              <w:t xml:space="preserve"> a drug product that is labeled "shake well</w:t>
            </w:r>
            <w:r w:rsidR="004A78C0">
              <w:rPr>
                <w:szCs w:val="24"/>
              </w:rPr>
              <w:t>," such as D</w:t>
            </w:r>
            <w:r w:rsidR="004A78C0" w:rsidRPr="006D57BA">
              <w:rPr>
                <w:szCs w:val="24"/>
              </w:rPr>
              <w:t>ila</w:t>
            </w:r>
            <w:r w:rsidR="004A78C0">
              <w:rPr>
                <w:szCs w:val="24"/>
              </w:rPr>
              <w:t>ntin E</w:t>
            </w:r>
            <w:r w:rsidR="004A78C0" w:rsidRPr="006D57BA">
              <w:rPr>
                <w:szCs w:val="24"/>
              </w:rPr>
              <w:t>lixir</w:t>
            </w:r>
            <w:r w:rsidR="00BD56B0">
              <w:rPr>
                <w:szCs w:val="24"/>
              </w:rPr>
              <w:t>.</w:t>
            </w:r>
          </w:p>
          <w:p w14:paraId="46E16E9D" w14:textId="77777777" w:rsidR="00601C22" w:rsidRDefault="00601C22"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Pr>
                <w:color w:val="000000"/>
                <w:szCs w:val="24"/>
              </w:rPr>
              <w:t xml:space="preserve">  </w:t>
            </w:r>
            <w:r w:rsidR="00AC77FF">
              <w:rPr>
                <w:color w:val="000000"/>
                <w:szCs w:val="24"/>
              </w:rPr>
              <w:t>Nutritional and dietary supplements are given as ordered and documented by staff but not counted in the medication observation except for vitamins and minerals.  Administration of vitamins and minerals are part of medication administration observation and errors with vitamins and minerals are counted in the error rate calculation.</w:t>
            </w:r>
          </w:p>
          <w:p w14:paraId="515D5BBE" w14:textId="77777777" w:rsidR="004A78C0" w:rsidRPr="006D57BA" w:rsidRDefault="004A78C0" w:rsidP="00E837AB">
            <w:pPr>
              <w:ind w:left="360"/>
              <w:rPr>
                <w:szCs w:val="24"/>
              </w:rPr>
            </w:pPr>
          </w:p>
          <w:p w14:paraId="059578A5" w14:textId="77777777" w:rsidR="00E13520" w:rsidRPr="007C4064" w:rsidRDefault="00E13520" w:rsidP="00E13520">
            <w:pPr>
              <w:rPr>
                <w:b/>
                <w:szCs w:val="24"/>
              </w:rPr>
            </w:pPr>
            <w:r>
              <w:rPr>
                <w:b/>
                <w:szCs w:val="24"/>
              </w:rPr>
              <w:t>Oral or Nasogastric Tube A</w:t>
            </w:r>
            <w:r w:rsidRPr="000F5718">
              <w:rPr>
                <w:b/>
                <w:szCs w:val="24"/>
              </w:rPr>
              <w:t>dministration</w:t>
            </w:r>
          </w:p>
          <w:p w14:paraId="524205A4" w14:textId="77777777" w:rsidR="00370A30" w:rsidRPr="006D57BA"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370A30" w:rsidRPr="006D57BA">
              <w:rPr>
                <w:szCs w:val="24"/>
              </w:rPr>
              <w:t>The admi</w:t>
            </w:r>
            <w:r>
              <w:rPr>
                <w:szCs w:val="24"/>
              </w:rPr>
              <w:t>nistration of medications with</w:t>
            </w:r>
            <w:r w:rsidR="00370A30" w:rsidRPr="006D57BA">
              <w:rPr>
                <w:szCs w:val="24"/>
              </w:rPr>
              <w:t xml:space="preserve"> adequate fluid as manufacturer specifies such as bulk laxatives, </w:t>
            </w:r>
            <w:r w:rsidR="0074584D">
              <w:rPr>
                <w:szCs w:val="24"/>
              </w:rPr>
              <w:t>non-steroidal anti-inflammatory drugs</w:t>
            </w:r>
            <w:r w:rsidR="00960127">
              <w:rPr>
                <w:szCs w:val="24"/>
              </w:rPr>
              <w:t xml:space="preserve">, </w:t>
            </w:r>
            <w:r w:rsidR="00960127" w:rsidRPr="006D57BA">
              <w:rPr>
                <w:szCs w:val="24"/>
              </w:rPr>
              <w:t>and</w:t>
            </w:r>
            <w:r w:rsidR="00370A30" w:rsidRPr="006D57BA">
              <w:rPr>
                <w:szCs w:val="24"/>
              </w:rPr>
              <w:t xml:space="preserve"> potassium supplements</w:t>
            </w:r>
            <w:r>
              <w:rPr>
                <w:szCs w:val="24"/>
              </w:rPr>
              <w:t>.</w:t>
            </w:r>
          </w:p>
          <w:p w14:paraId="49DF4B28" w14:textId="77777777" w:rsidR="00370A30" w:rsidRDefault="00556558" w:rsidP="00490262">
            <w:pPr>
              <w:ind w:left="360" w:hanging="360"/>
              <w:rPr>
                <w:szCs w:val="24"/>
              </w:rPr>
            </w:pPr>
            <w:r>
              <w:rPr>
                <w:color w:val="000000"/>
                <w:szCs w:val="24"/>
              </w:rPr>
              <w:lastRenderedPageBreak/>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862AF0">
              <w:rPr>
                <w:color w:val="000000"/>
                <w:szCs w:val="24"/>
              </w:rPr>
              <w:t>Staff did</w:t>
            </w:r>
            <w:r>
              <w:rPr>
                <w:color w:val="000000"/>
                <w:szCs w:val="24"/>
              </w:rPr>
              <w:t xml:space="preserve"> not crush </w:t>
            </w:r>
            <w:r w:rsidR="00370A30" w:rsidRPr="006D57BA">
              <w:rPr>
                <w:szCs w:val="24"/>
              </w:rPr>
              <w:t>tablets or capsules that manufacturer states “do not crush</w:t>
            </w:r>
            <w:r w:rsidR="00C31E48">
              <w:rPr>
                <w:szCs w:val="24"/>
              </w:rPr>
              <w:t>,</w:t>
            </w:r>
            <w:r w:rsidR="00370A30" w:rsidRPr="006D57BA">
              <w:rPr>
                <w:szCs w:val="24"/>
              </w:rPr>
              <w:t>” such as enteric coated or time</w:t>
            </w:r>
            <w:r w:rsidR="00CD331F">
              <w:rPr>
                <w:szCs w:val="24"/>
              </w:rPr>
              <w:t>-</w:t>
            </w:r>
            <w:r w:rsidR="00370A30" w:rsidRPr="006D57BA">
              <w:rPr>
                <w:szCs w:val="24"/>
              </w:rPr>
              <w:t xml:space="preserve">released </w:t>
            </w:r>
            <w:r>
              <w:rPr>
                <w:szCs w:val="24"/>
              </w:rPr>
              <w:t>medications.</w:t>
            </w:r>
          </w:p>
          <w:p w14:paraId="16530A8F" w14:textId="77777777" w:rsidR="00334D8A" w:rsidRPr="006D57BA"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920485">
              <w:rPr>
                <w:color w:val="000000"/>
                <w:szCs w:val="24"/>
              </w:rPr>
              <w:t xml:space="preserve">Staff did not </w:t>
            </w:r>
            <w:r w:rsidR="00920485">
              <w:rPr>
                <w:szCs w:val="24"/>
              </w:rPr>
              <w:t>c</w:t>
            </w:r>
            <w:r w:rsidR="00334D8A">
              <w:rPr>
                <w:szCs w:val="24"/>
              </w:rPr>
              <w:t>rush and combin</w:t>
            </w:r>
            <w:r w:rsidR="00920485">
              <w:rPr>
                <w:szCs w:val="24"/>
              </w:rPr>
              <w:t>e</w:t>
            </w:r>
            <w:r w:rsidR="00334D8A">
              <w:rPr>
                <w:szCs w:val="24"/>
              </w:rPr>
              <w:t xml:space="preserve"> medications and </w:t>
            </w:r>
            <w:r w:rsidR="00920485">
              <w:rPr>
                <w:szCs w:val="24"/>
              </w:rPr>
              <w:t xml:space="preserve">then </w:t>
            </w:r>
            <w:r w:rsidR="00334D8A">
              <w:rPr>
                <w:szCs w:val="24"/>
              </w:rPr>
              <w:t>giv</w:t>
            </w:r>
            <w:r w:rsidR="00920485">
              <w:rPr>
                <w:szCs w:val="24"/>
              </w:rPr>
              <w:t>e</w:t>
            </w:r>
            <w:r w:rsidR="00334D8A">
              <w:rPr>
                <w:szCs w:val="24"/>
              </w:rPr>
              <w:t xml:space="preserve"> </w:t>
            </w:r>
            <w:r w:rsidR="00601C22">
              <w:rPr>
                <w:szCs w:val="24"/>
              </w:rPr>
              <w:t xml:space="preserve">medications </w:t>
            </w:r>
            <w:r w:rsidR="00334D8A">
              <w:rPr>
                <w:szCs w:val="24"/>
              </w:rPr>
              <w:t>all at once via feeding tube.</w:t>
            </w:r>
          </w:p>
          <w:p w14:paraId="0AC8DF4D" w14:textId="77777777" w:rsidR="00370A30" w:rsidRPr="006D57BA"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370A30" w:rsidRPr="006D57BA">
              <w:rPr>
                <w:szCs w:val="24"/>
              </w:rPr>
              <w:t>Prior to medication administration</w:t>
            </w:r>
            <w:r w:rsidR="00385D28">
              <w:rPr>
                <w:szCs w:val="24"/>
              </w:rPr>
              <w:t>,</w:t>
            </w:r>
            <w:r w:rsidR="00370A30" w:rsidRPr="006D57BA">
              <w:rPr>
                <w:szCs w:val="24"/>
              </w:rPr>
              <w:t xml:space="preserve"> nasogastric or gastrostomy tube placement </w:t>
            </w:r>
            <w:r>
              <w:rPr>
                <w:szCs w:val="24"/>
              </w:rPr>
              <w:t>is</w:t>
            </w:r>
            <w:r w:rsidR="00370A30" w:rsidRPr="006D57BA">
              <w:rPr>
                <w:szCs w:val="24"/>
              </w:rPr>
              <w:t xml:space="preserve"> </w:t>
            </w:r>
            <w:r w:rsidR="001B27B4">
              <w:rPr>
                <w:szCs w:val="24"/>
              </w:rPr>
              <w:t xml:space="preserve">confirmed </w:t>
            </w:r>
            <w:r w:rsidR="00097F36" w:rsidRPr="00482F8E">
              <w:rPr>
                <w:szCs w:val="24"/>
              </w:rPr>
              <w:t>(</w:t>
            </w:r>
            <w:r w:rsidR="00097F36" w:rsidRPr="003607B5">
              <w:rPr>
                <w:b/>
                <w:bCs/>
                <w:szCs w:val="24"/>
              </w:rPr>
              <w:t>NOTE:</w:t>
            </w:r>
            <w:r w:rsidR="00097F36">
              <w:rPr>
                <w:b/>
                <w:bCs/>
                <w:sz w:val="23"/>
                <w:szCs w:val="23"/>
              </w:rPr>
              <w:t xml:space="preserve"> </w:t>
            </w:r>
            <w:r w:rsidR="00097F36" w:rsidRPr="003607B5">
              <w:rPr>
                <w:szCs w:val="24"/>
              </w:rPr>
              <w:t xml:space="preserve">If the placement of the tube is not </w:t>
            </w:r>
            <w:r w:rsidR="001B27B4">
              <w:rPr>
                <w:szCs w:val="24"/>
              </w:rPr>
              <w:t>confirmed</w:t>
            </w:r>
            <w:r w:rsidR="00097F36" w:rsidRPr="003607B5">
              <w:rPr>
                <w:szCs w:val="24"/>
              </w:rPr>
              <w:t>, this is not a medication error</w:t>
            </w:r>
            <w:r w:rsidR="001B27B4">
              <w:rPr>
                <w:szCs w:val="24"/>
              </w:rPr>
              <w:t xml:space="preserve">.  </w:t>
            </w:r>
            <w:r w:rsidR="00D00AFB">
              <w:rPr>
                <w:szCs w:val="24"/>
              </w:rPr>
              <w:t>For concerns related to care of a resident with a feeding tube, refer to guidance at 483.25(g)(4)-(5), F693 Enteral Nutrition.</w:t>
            </w:r>
          </w:p>
          <w:p w14:paraId="572B4E29" w14:textId="77777777" w:rsidR="00E13520"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color w:val="000000"/>
                <w:szCs w:val="24"/>
              </w:rPr>
              <w:t xml:space="preserve"> </w:t>
            </w:r>
            <w:r w:rsidR="00370A30" w:rsidRPr="006D57BA">
              <w:rPr>
                <w:szCs w:val="24"/>
              </w:rPr>
              <w:t>Naso</w:t>
            </w:r>
            <w:r>
              <w:rPr>
                <w:szCs w:val="24"/>
              </w:rPr>
              <w:t xml:space="preserve">gastric or gastrostomy tube </w:t>
            </w:r>
            <w:r w:rsidR="00370A30" w:rsidRPr="006D57BA">
              <w:rPr>
                <w:szCs w:val="24"/>
              </w:rPr>
              <w:t xml:space="preserve">flushed with the required amount of water before and after </w:t>
            </w:r>
            <w:r w:rsidR="00334D8A">
              <w:rPr>
                <w:szCs w:val="24"/>
              </w:rPr>
              <w:t xml:space="preserve">each </w:t>
            </w:r>
            <w:r w:rsidR="00370A30" w:rsidRPr="006D57BA">
              <w:rPr>
                <w:szCs w:val="24"/>
              </w:rPr>
              <w:t xml:space="preserve">medication </w:t>
            </w:r>
            <w:r w:rsidR="00670356">
              <w:rPr>
                <w:szCs w:val="24"/>
              </w:rPr>
              <w:t>unless physician orders indicate a different flush schedule due to</w:t>
            </w:r>
            <w:r w:rsidR="00370A30" w:rsidRPr="006D57BA">
              <w:rPr>
                <w:szCs w:val="24"/>
              </w:rPr>
              <w:t xml:space="preserve"> the resident</w:t>
            </w:r>
            <w:r w:rsidR="00385D28">
              <w:rPr>
                <w:szCs w:val="24"/>
              </w:rPr>
              <w:t>’</w:t>
            </w:r>
            <w:r w:rsidR="00370A30" w:rsidRPr="006D57BA">
              <w:rPr>
                <w:szCs w:val="24"/>
              </w:rPr>
              <w:t>s clinical condition</w:t>
            </w:r>
            <w:r w:rsidR="00E13520">
              <w:rPr>
                <w:szCs w:val="24"/>
              </w:rPr>
              <w:t>.</w:t>
            </w:r>
          </w:p>
          <w:p w14:paraId="336255C9" w14:textId="77777777" w:rsidR="00670356" w:rsidRDefault="00670356"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Pr>
                <w:color w:val="000000"/>
                <w:szCs w:val="24"/>
              </w:rPr>
              <w:t xml:space="preserve"> </w:t>
            </w:r>
            <w:r w:rsidR="009E5D87">
              <w:rPr>
                <w:color w:val="000000"/>
                <w:szCs w:val="24"/>
              </w:rPr>
              <w:t>Staff separate the administration of enteral nutrition formula and phenytoin (Dilantin) to minimize interaction.  Simultaneous administration of enteral nutrition formula and phenytoin is considered a medication error.</w:t>
            </w:r>
          </w:p>
          <w:p w14:paraId="5E81C028" w14:textId="77777777" w:rsidR="0036015D" w:rsidRDefault="0036015D" w:rsidP="00490262">
            <w:pPr>
              <w:ind w:left="360" w:hanging="360"/>
              <w:rPr>
                <w:szCs w:val="24"/>
              </w:rPr>
            </w:pPr>
          </w:p>
          <w:p w14:paraId="32B5AAF4" w14:textId="77777777" w:rsidR="00E13520" w:rsidRDefault="00E13520" w:rsidP="00E13520">
            <w:pPr>
              <w:rPr>
                <w:b/>
                <w:szCs w:val="24"/>
              </w:rPr>
            </w:pPr>
            <w:r w:rsidRPr="00473468">
              <w:rPr>
                <w:b/>
                <w:szCs w:val="24"/>
              </w:rPr>
              <w:t>Injection Practices and Sharps Safety (Medications and Infusates</w:t>
            </w:r>
            <w:r>
              <w:rPr>
                <w:b/>
                <w:szCs w:val="24"/>
              </w:rPr>
              <w:t>)</w:t>
            </w:r>
          </w:p>
          <w:p w14:paraId="7E6C261B" w14:textId="77777777" w:rsidR="00D81803" w:rsidRPr="007C4064" w:rsidRDefault="00556558" w:rsidP="00490262">
            <w:pPr>
              <w:ind w:left="360" w:hanging="360"/>
              <w:rPr>
                <w:b/>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D81803" w:rsidRPr="00367486">
              <w:rPr>
                <w:szCs w:val="24"/>
              </w:rPr>
              <w:t>Injections are prepared using clean (aseptic) technique in an area that has been cleaned and is free of contamination (e.g.,</w:t>
            </w:r>
            <w:r>
              <w:rPr>
                <w:szCs w:val="24"/>
              </w:rPr>
              <w:t xml:space="preserve"> visible blood, or body fluids).</w:t>
            </w:r>
          </w:p>
          <w:p w14:paraId="15FEE75A" w14:textId="77777777" w:rsidR="00D81803"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D81803" w:rsidRPr="00836094">
              <w:rPr>
                <w:szCs w:val="24"/>
              </w:rPr>
              <w:t>Needles</w:t>
            </w:r>
            <w:r w:rsidR="00D81803">
              <w:rPr>
                <w:szCs w:val="24"/>
              </w:rPr>
              <w:t xml:space="preserve">, cannulas, and syringes </w:t>
            </w:r>
            <w:r>
              <w:rPr>
                <w:szCs w:val="24"/>
              </w:rPr>
              <w:t xml:space="preserve">are used </w:t>
            </w:r>
            <w:r w:rsidR="00E0659F">
              <w:t>for one resident</w:t>
            </w:r>
            <w:r>
              <w:rPr>
                <w:szCs w:val="24"/>
              </w:rPr>
              <w:t>.</w:t>
            </w:r>
          </w:p>
          <w:p w14:paraId="6EFE1FD0" w14:textId="77777777" w:rsidR="00D81803"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D81803">
              <w:rPr>
                <w:szCs w:val="24"/>
              </w:rPr>
              <w:t xml:space="preserve">Medication vials (labeled single dose) </w:t>
            </w:r>
            <w:r>
              <w:rPr>
                <w:szCs w:val="24"/>
              </w:rPr>
              <w:t xml:space="preserve">are </w:t>
            </w:r>
            <w:r w:rsidR="00E0659F">
              <w:t>used for one resident</w:t>
            </w:r>
            <w:r>
              <w:rPr>
                <w:szCs w:val="24"/>
              </w:rPr>
              <w:t>.</w:t>
            </w:r>
          </w:p>
          <w:p w14:paraId="261770A4" w14:textId="77777777" w:rsidR="00D81803" w:rsidRPr="00836094"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D81803">
              <w:rPr>
                <w:szCs w:val="24"/>
              </w:rPr>
              <w:t xml:space="preserve">Bags of IV solutions and </w:t>
            </w:r>
            <w:r w:rsidR="00E0659F">
              <w:rPr>
                <w:szCs w:val="24"/>
              </w:rPr>
              <w:t>medication administration</w:t>
            </w:r>
            <w:r w:rsidR="00E0659F">
              <w:t xml:space="preserve"> </w:t>
            </w:r>
            <w:r>
              <w:t xml:space="preserve">are </w:t>
            </w:r>
            <w:r w:rsidR="00E0659F">
              <w:t>used for one resident</w:t>
            </w:r>
            <w:r>
              <w:rPr>
                <w:szCs w:val="24"/>
              </w:rPr>
              <w:t>.</w:t>
            </w:r>
          </w:p>
          <w:p w14:paraId="6C4903A4" w14:textId="77777777" w:rsidR="00336580"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color w:val="000000"/>
                <w:szCs w:val="24"/>
              </w:rPr>
              <w:t>M</w:t>
            </w:r>
            <w:r>
              <w:rPr>
                <w:szCs w:val="24"/>
              </w:rPr>
              <w:t>ixed</w:t>
            </w:r>
            <w:r w:rsidR="00D81803" w:rsidRPr="006D57BA">
              <w:rPr>
                <w:szCs w:val="24"/>
              </w:rPr>
              <w:t xml:space="preserve"> the suspension </w:t>
            </w:r>
            <w:r w:rsidR="00D81803">
              <w:rPr>
                <w:szCs w:val="24"/>
              </w:rPr>
              <w:t>(e.g.</w:t>
            </w:r>
            <w:r w:rsidR="00BD56B0">
              <w:rPr>
                <w:szCs w:val="24"/>
              </w:rPr>
              <w:t>,</w:t>
            </w:r>
            <w:r w:rsidR="00D81803">
              <w:rPr>
                <w:szCs w:val="24"/>
              </w:rPr>
              <w:t xml:space="preserve"> insulin) </w:t>
            </w:r>
            <w:r w:rsidR="00D81803" w:rsidRPr="006D57BA">
              <w:rPr>
                <w:szCs w:val="24"/>
              </w:rPr>
              <w:t xml:space="preserve">without </w:t>
            </w:r>
            <w:r>
              <w:rPr>
                <w:szCs w:val="24"/>
              </w:rPr>
              <w:t>creating air bubbles.</w:t>
            </w:r>
          </w:p>
          <w:p w14:paraId="481D9008" w14:textId="77777777" w:rsidR="004E2204" w:rsidRPr="00336580"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rFonts w:cs="Arial"/>
                <w:bCs/>
                <w:color w:val="000000"/>
                <w:szCs w:val="24"/>
              </w:rPr>
              <w:t xml:space="preserve">Multi-dose vials </w:t>
            </w:r>
            <w:r w:rsidR="004E2204" w:rsidRPr="00336580">
              <w:rPr>
                <w:rFonts w:cs="Arial"/>
                <w:bCs/>
                <w:color w:val="000000"/>
                <w:szCs w:val="24"/>
              </w:rPr>
              <w:t>used for more than one resident are kept in a centralized medication area and do not enter the immediate resident treatme</w:t>
            </w:r>
            <w:r>
              <w:rPr>
                <w:rFonts w:cs="Arial"/>
                <w:bCs/>
                <w:color w:val="000000"/>
                <w:szCs w:val="24"/>
              </w:rPr>
              <w:t xml:space="preserve">nt area (e.g., resident room). </w:t>
            </w:r>
            <w:r w:rsidR="004E2204" w:rsidRPr="00336580">
              <w:rPr>
                <w:rFonts w:cs="Arial"/>
                <w:bCs/>
                <w:color w:val="000000"/>
                <w:szCs w:val="24"/>
              </w:rPr>
              <w:t xml:space="preserve">If multi-dose vials enter the immediate resident treatment area they </w:t>
            </w:r>
            <w:r>
              <w:rPr>
                <w:rFonts w:cs="Arial"/>
                <w:bCs/>
                <w:color w:val="000000"/>
                <w:szCs w:val="24"/>
              </w:rPr>
              <w:t>are</w:t>
            </w:r>
            <w:r w:rsidR="004E2204" w:rsidRPr="00336580">
              <w:rPr>
                <w:rFonts w:cs="Arial"/>
                <w:bCs/>
                <w:color w:val="000000"/>
                <w:szCs w:val="24"/>
              </w:rPr>
              <w:t xml:space="preserve"> dedicated for single-resident use only.</w:t>
            </w:r>
          </w:p>
          <w:p w14:paraId="312B5AA6" w14:textId="77777777" w:rsidR="004E2204" w:rsidRDefault="004E2204" w:rsidP="00490262">
            <w:pPr>
              <w:ind w:left="360" w:hanging="360"/>
              <w:rPr>
                <w:rFonts w:cs="Arial"/>
                <w:bCs/>
                <w:color w:val="000000"/>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Pr="00556558">
              <w:rPr>
                <w:szCs w:val="24"/>
              </w:rPr>
              <w:t>Multi</w:t>
            </w:r>
            <w:r w:rsidRPr="00F61054">
              <w:rPr>
                <w:color w:val="000000"/>
                <w:szCs w:val="24"/>
              </w:rPr>
              <w:t>-dose vial</w:t>
            </w:r>
            <w:r>
              <w:rPr>
                <w:color w:val="000000"/>
                <w:szCs w:val="24"/>
              </w:rPr>
              <w:t>s</w:t>
            </w:r>
            <w:r w:rsidRPr="00F61054">
              <w:rPr>
                <w:color w:val="000000"/>
                <w:szCs w:val="24"/>
              </w:rPr>
              <w:t xml:space="preserve"> </w:t>
            </w:r>
            <w:r>
              <w:rPr>
                <w:color w:val="000000"/>
                <w:szCs w:val="24"/>
              </w:rPr>
              <w:t>which have</w:t>
            </w:r>
            <w:r w:rsidRPr="00F61054">
              <w:rPr>
                <w:color w:val="000000"/>
                <w:szCs w:val="24"/>
              </w:rPr>
              <w:t xml:space="preserve"> been opened or accessed (e.g., needle-p</w:t>
            </w:r>
            <w:r>
              <w:rPr>
                <w:color w:val="000000"/>
                <w:szCs w:val="24"/>
              </w:rPr>
              <w:t>unctured)</w:t>
            </w:r>
            <w:r w:rsidRPr="00F61054">
              <w:rPr>
                <w:color w:val="000000"/>
                <w:szCs w:val="24"/>
              </w:rPr>
              <w:t xml:space="preserve"> </w:t>
            </w:r>
            <w:r w:rsidR="00556558">
              <w:rPr>
                <w:color w:val="000000"/>
                <w:szCs w:val="24"/>
              </w:rPr>
              <w:t>are</w:t>
            </w:r>
            <w:r w:rsidRPr="00F61054">
              <w:rPr>
                <w:color w:val="000000"/>
                <w:szCs w:val="24"/>
              </w:rPr>
              <w:t xml:space="preserve"> dated and discarded within 28 days unless the manufacturer specifies a different (</w:t>
            </w:r>
            <w:r w:rsidR="00556558">
              <w:rPr>
                <w:color w:val="000000"/>
                <w:szCs w:val="24"/>
              </w:rPr>
              <w:t>shorter or longer) date for the</w:t>
            </w:r>
            <w:r w:rsidRPr="00F61054">
              <w:rPr>
                <w:color w:val="000000"/>
                <w:szCs w:val="24"/>
              </w:rPr>
              <w:t xml:space="preserve"> opened vial.</w:t>
            </w:r>
          </w:p>
          <w:p w14:paraId="674160AD" w14:textId="77777777" w:rsidR="004E2204" w:rsidRPr="00F61054" w:rsidRDefault="004E2204" w:rsidP="00490262">
            <w:pPr>
              <w:ind w:left="360" w:hanging="360"/>
              <w:rPr>
                <w:color w:val="000000"/>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Pr="00556558">
              <w:rPr>
                <w:szCs w:val="24"/>
              </w:rPr>
              <w:t>Multi</w:t>
            </w:r>
            <w:r w:rsidRPr="00F61054">
              <w:rPr>
                <w:color w:val="000000"/>
                <w:szCs w:val="24"/>
              </w:rPr>
              <w:t>-dose vial</w:t>
            </w:r>
            <w:r>
              <w:rPr>
                <w:color w:val="000000"/>
                <w:szCs w:val="24"/>
              </w:rPr>
              <w:t>s</w:t>
            </w:r>
            <w:r w:rsidRPr="00F61054">
              <w:rPr>
                <w:color w:val="000000"/>
                <w:szCs w:val="24"/>
              </w:rPr>
              <w:t xml:space="preserve"> </w:t>
            </w:r>
            <w:r w:rsidR="00556558">
              <w:rPr>
                <w:color w:val="000000"/>
                <w:szCs w:val="24"/>
              </w:rPr>
              <w:t>that are not</w:t>
            </w:r>
            <w:r w:rsidRPr="00F61054">
              <w:rPr>
                <w:color w:val="000000"/>
                <w:szCs w:val="24"/>
              </w:rPr>
              <w:t xml:space="preserve"> opened or ac</w:t>
            </w:r>
            <w:r>
              <w:rPr>
                <w:color w:val="000000"/>
                <w:szCs w:val="24"/>
              </w:rPr>
              <w:t>cessed (e.g., needle-punctured)</w:t>
            </w:r>
            <w:r w:rsidRPr="00F61054">
              <w:rPr>
                <w:color w:val="000000"/>
                <w:szCs w:val="24"/>
              </w:rPr>
              <w:t xml:space="preserve"> should be discarded according to the manufacturer’s expiration date.</w:t>
            </w:r>
            <w:r>
              <w:rPr>
                <w:color w:val="000000"/>
                <w:szCs w:val="24"/>
              </w:rPr>
              <w:t xml:space="preserve">  </w:t>
            </w:r>
          </w:p>
          <w:p w14:paraId="5226CCE6" w14:textId="77777777" w:rsidR="00556558" w:rsidRDefault="004E2204" w:rsidP="00490262">
            <w:pPr>
              <w:autoSpaceDE w:val="0"/>
              <w:autoSpaceDN w:val="0"/>
              <w:adjustRightInd w:val="0"/>
              <w:ind w:left="360" w:hanging="360"/>
              <w:rPr>
                <w:rFonts w:cs="Arial"/>
                <w:bCs/>
                <w:color w:val="000000"/>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Pr="00244848">
              <w:rPr>
                <w:rFonts w:cs="Arial"/>
                <w:bCs/>
                <w:color w:val="000000"/>
                <w:szCs w:val="24"/>
              </w:rPr>
              <w:t>Insulin pens containing multiple doses of insulin are meant for single-resident use only, and must never b</w:t>
            </w:r>
            <w:r w:rsidR="00556558">
              <w:rPr>
                <w:rFonts w:cs="Arial"/>
                <w:bCs/>
                <w:color w:val="000000"/>
                <w:szCs w:val="24"/>
              </w:rPr>
              <w:t>e used for more than one person</w:t>
            </w:r>
            <w:r w:rsidRPr="00244848">
              <w:rPr>
                <w:rFonts w:cs="Arial"/>
                <w:bCs/>
                <w:color w:val="000000"/>
                <w:szCs w:val="24"/>
              </w:rPr>
              <w:t xml:space="preserve"> </w:t>
            </w:r>
            <w:r w:rsidR="00556558">
              <w:rPr>
                <w:rFonts w:cs="Arial"/>
                <w:bCs/>
                <w:color w:val="000000"/>
                <w:szCs w:val="24"/>
              </w:rPr>
              <w:t>even when the needle is changed,</w:t>
            </w:r>
            <w:r>
              <w:rPr>
                <w:rFonts w:cs="Arial"/>
                <w:bCs/>
                <w:color w:val="000000"/>
                <w:szCs w:val="24"/>
              </w:rPr>
              <w:t xml:space="preserve"> </w:t>
            </w:r>
          </w:p>
          <w:p w14:paraId="358F7DA7" w14:textId="77777777" w:rsidR="00490262" w:rsidRDefault="00556558" w:rsidP="00490262">
            <w:pPr>
              <w:autoSpaceDE w:val="0"/>
              <w:autoSpaceDN w:val="0"/>
              <w:adjustRightInd w:val="0"/>
              <w:ind w:left="360" w:hanging="360"/>
              <w:rPr>
                <w:rFonts w:cs="Arial"/>
                <w:bCs/>
                <w:color w:val="000000"/>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color w:val="000000"/>
                <w:szCs w:val="24"/>
              </w:rPr>
              <w:t>I</w:t>
            </w:r>
            <w:r w:rsidR="004E2204" w:rsidRPr="00244848">
              <w:rPr>
                <w:rFonts w:cs="Arial"/>
                <w:bCs/>
                <w:color w:val="000000"/>
                <w:szCs w:val="24"/>
              </w:rPr>
              <w:t xml:space="preserve">nsulin pens must be clearly labeled with the resident’s name </w:t>
            </w:r>
            <w:r w:rsidR="004E2204">
              <w:rPr>
                <w:rFonts w:cs="Arial"/>
                <w:bCs/>
                <w:color w:val="000000"/>
                <w:szCs w:val="24"/>
              </w:rPr>
              <w:t>and</w:t>
            </w:r>
            <w:r w:rsidR="004E2204" w:rsidRPr="00244848">
              <w:rPr>
                <w:rFonts w:cs="Arial"/>
                <w:bCs/>
                <w:color w:val="000000"/>
                <w:szCs w:val="24"/>
              </w:rPr>
              <w:t xml:space="preserve"> other identifier</w:t>
            </w:r>
            <w:r w:rsidR="004E2204">
              <w:rPr>
                <w:rFonts w:cs="Arial"/>
                <w:bCs/>
                <w:color w:val="000000"/>
                <w:szCs w:val="24"/>
              </w:rPr>
              <w:t>(</w:t>
            </w:r>
            <w:r w:rsidR="004E2204" w:rsidRPr="00244848">
              <w:rPr>
                <w:rFonts w:cs="Arial"/>
                <w:bCs/>
                <w:color w:val="000000"/>
                <w:szCs w:val="24"/>
              </w:rPr>
              <w:t>s</w:t>
            </w:r>
            <w:r w:rsidR="004E2204">
              <w:rPr>
                <w:rFonts w:cs="Arial"/>
                <w:bCs/>
                <w:color w:val="000000"/>
                <w:szCs w:val="24"/>
              </w:rPr>
              <w:t>)</w:t>
            </w:r>
            <w:r w:rsidR="004E2204" w:rsidRPr="00244848">
              <w:rPr>
                <w:rFonts w:cs="Arial"/>
                <w:bCs/>
                <w:color w:val="000000"/>
                <w:szCs w:val="24"/>
              </w:rPr>
              <w:t xml:space="preserve"> to verify that the correct pen </w:t>
            </w:r>
            <w:r>
              <w:rPr>
                <w:rFonts w:cs="Arial"/>
                <w:bCs/>
                <w:color w:val="000000"/>
                <w:szCs w:val="24"/>
              </w:rPr>
              <w:t xml:space="preserve">is used on the correct resident.  </w:t>
            </w:r>
          </w:p>
          <w:p w14:paraId="5CD4514C" w14:textId="77777777" w:rsidR="004E2204" w:rsidRPr="00FC6B02" w:rsidRDefault="00556558" w:rsidP="00490262">
            <w:pPr>
              <w:autoSpaceDE w:val="0"/>
              <w:autoSpaceDN w:val="0"/>
              <w:adjustRightInd w:val="0"/>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color w:val="000000"/>
                <w:szCs w:val="24"/>
              </w:rPr>
              <w:t>I</w:t>
            </w:r>
            <w:r w:rsidR="004E2204">
              <w:rPr>
                <w:color w:val="000000"/>
                <w:szCs w:val="24"/>
              </w:rPr>
              <w:t>nsulin pens should be stored in a sanitary manner to prevent cross-contaminatio</w:t>
            </w:r>
            <w:r w:rsidR="00336580">
              <w:rPr>
                <w:color w:val="000000"/>
                <w:szCs w:val="24"/>
              </w:rPr>
              <w:t>n.</w:t>
            </w:r>
          </w:p>
          <w:p w14:paraId="583FC473" w14:textId="77777777" w:rsidR="00D81803" w:rsidRPr="00473468"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D81803" w:rsidRPr="00140D02">
              <w:rPr>
                <w:szCs w:val="24"/>
              </w:rPr>
              <w:t>The rubber septum on any medi</w:t>
            </w:r>
            <w:r w:rsidR="00EB0A5B">
              <w:rPr>
                <w:szCs w:val="24"/>
              </w:rPr>
              <w:t>c</w:t>
            </w:r>
            <w:r w:rsidR="00D81803" w:rsidRPr="00140D02">
              <w:rPr>
                <w:szCs w:val="24"/>
              </w:rPr>
              <w:t>ation vial, whether un</w:t>
            </w:r>
            <w:r w:rsidR="00D81803">
              <w:rPr>
                <w:szCs w:val="24"/>
              </w:rPr>
              <w:t>op</w:t>
            </w:r>
            <w:r>
              <w:rPr>
                <w:szCs w:val="24"/>
              </w:rPr>
              <w:t>ened or previously accessed, is</w:t>
            </w:r>
            <w:r w:rsidR="00D81803" w:rsidRPr="00140D02">
              <w:rPr>
                <w:szCs w:val="24"/>
              </w:rPr>
              <w:t xml:space="preserve"> disinfected with alcohol prior to piercing</w:t>
            </w:r>
            <w:r>
              <w:rPr>
                <w:szCs w:val="24"/>
              </w:rPr>
              <w:t>.</w:t>
            </w:r>
          </w:p>
          <w:p w14:paraId="21604293" w14:textId="77777777" w:rsidR="00370A30"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P</w:t>
            </w:r>
            <w:r w:rsidR="00370A30" w:rsidRPr="006D57BA">
              <w:rPr>
                <w:szCs w:val="24"/>
              </w:rPr>
              <w:t>roper techni</w:t>
            </w:r>
            <w:r>
              <w:rPr>
                <w:szCs w:val="24"/>
              </w:rPr>
              <w:t>que used for IV/IM/SQ injection.</w:t>
            </w:r>
          </w:p>
          <w:p w14:paraId="04E6D03B" w14:textId="77777777" w:rsidR="006A42F8"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 xml:space="preserve">Sharps containers are </w:t>
            </w:r>
            <w:r w:rsidR="006A42F8">
              <w:rPr>
                <w:szCs w:val="24"/>
              </w:rPr>
              <w:t>readily ac</w:t>
            </w:r>
            <w:r>
              <w:rPr>
                <w:szCs w:val="24"/>
              </w:rPr>
              <w:t>cessible in resident care areas.</w:t>
            </w:r>
          </w:p>
          <w:p w14:paraId="25CF1E35" w14:textId="77777777" w:rsidR="00D81803" w:rsidRPr="007C4064"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D81803" w:rsidRPr="00BA6299">
              <w:rPr>
                <w:szCs w:val="24"/>
              </w:rPr>
              <w:t xml:space="preserve">Sharps </w:t>
            </w:r>
            <w:r>
              <w:rPr>
                <w:szCs w:val="24"/>
              </w:rPr>
              <w:t xml:space="preserve">are </w:t>
            </w:r>
            <w:r w:rsidR="00D81803" w:rsidRPr="006C3A90">
              <w:rPr>
                <w:szCs w:val="24"/>
              </w:rPr>
              <w:t>disposed of in puncture-resistant sharps containers</w:t>
            </w:r>
            <w:r>
              <w:rPr>
                <w:szCs w:val="24"/>
              </w:rPr>
              <w:t>.</w:t>
            </w:r>
          </w:p>
          <w:p w14:paraId="15C6A8A1" w14:textId="77777777" w:rsidR="00D81803"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Sharps containers are</w:t>
            </w:r>
            <w:r w:rsidR="00D81803">
              <w:rPr>
                <w:szCs w:val="24"/>
              </w:rPr>
              <w:t xml:space="preserve"> </w:t>
            </w:r>
            <w:r w:rsidR="00D81803" w:rsidRPr="007C4064">
              <w:rPr>
                <w:szCs w:val="24"/>
              </w:rPr>
              <w:t>replaced when the fill line is reached</w:t>
            </w:r>
            <w:r>
              <w:rPr>
                <w:szCs w:val="24"/>
              </w:rPr>
              <w:t>.</w:t>
            </w:r>
          </w:p>
          <w:p w14:paraId="013FE602" w14:textId="77777777" w:rsidR="00D81803" w:rsidRPr="00336580"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D81803" w:rsidRPr="00336580">
              <w:rPr>
                <w:szCs w:val="24"/>
              </w:rPr>
              <w:t>Sharps containers are</w:t>
            </w:r>
            <w:r>
              <w:rPr>
                <w:szCs w:val="24"/>
              </w:rPr>
              <w:t xml:space="preserve"> </w:t>
            </w:r>
            <w:r w:rsidR="00D81803" w:rsidRPr="00336580">
              <w:rPr>
                <w:szCs w:val="24"/>
              </w:rPr>
              <w:t>disposed of appropriately as medical waste</w:t>
            </w:r>
            <w:r>
              <w:rPr>
                <w:szCs w:val="24"/>
              </w:rPr>
              <w:t>.</w:t>
            </w:r>
          </w:p>
          <w:p w14:paraId="0B679314" w14:textId="77777777" w:rsidR="00EB0A5B" w:rsidRPr="006D57BA"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IM/SQ injection sites are</w:t>
            </w:r>
            <w:r w:rsidR="00370A30" w:rsidRPr="006D57BA">
              <w:rPr>
                <w:szCs w:val="24"/>
              </w:rPr>
              <w:t xml:space="preserve"> rotated</w:t>
            </w:r>
            <w:r>
              <w:rPr>
                <w:szCs w:val="24"/>
              </w:rPr>
              <w:t>.</w:t>
            </w:r>
          </w:p>
          <w:p w14:paraId="1F820A29" w14:textId="77777777" w:rsidR="00556558" w:rsidRDefault="00556558" w:rsidP="00490262">
            <w:pPr>
              <w:ind w:left="360" w:hanging="360"/>
              <w:rPr>
                <w:color w:val="000000"/>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1598A">
              <w:rPr>
                <w:szCs w:val="24"/>
              </w:rPr>
              <w:t xml:space="preserve">Insulin pens </w:t>
            </w:r>
            <w:r>
              <w:t>used f</w:t>
            </w:r>
            <w:r w:rsidR="0011598A">
              <w:t>or one resident</w:t>
            </w:r>
            <w:r>
              <w:rPr>
                <w:szCs w:val="24"/>
              </w:rPr>
              <w:t>.</w:t>
            </w:r>
            <w:r w:rsidR="0011598A" w:rsidRPr="006A42F8">
              <w:rPr>
                <w:color w:val="000000"/>
              </w:rPr>
              <w:t xml:space="preserve">         </w:t>
            </w:r>
          </w:p>
          <w:p w14:paraId="5ACC8618" w14:textId="77777777" w:rsidR="0011598A" w:rsidRPr="006A42F8" w:rsidRDefault="00556558" w:rsidP="00490262">
            <w:pPr>
              <w:ind w:left="360" w:hanging="360"/>
              <w:rPr>
                <w:color w:val="000000"/>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Pr="00836B88">
              <w:rPr>
                <w:szCs w:val="24"/>
              </w:rPr>
              <w:t>Observe for the safe use of point of care devices (e.g., b</w:t>
            </w:r>
            <w:r w:rsidRPr="00836B88">
              <w:rPr>
                <w:color w:val="000000"/>
              </w:rPr>
              <w:t>lood glucose meter, International Normalized Ratio (INR) monitor).</w:t>
            </w:r>
            <w:r w:rsidR="0011598A" w:rsidRPr="006A42F8">
              <w:rPr>
                <w:color w:val="000000"/>
              </w:rPr>
              <w:t xml:space="preserve">  </w:t>
            </w:r>
          </w:p>
          <w:p w14:paraId="73413BF1" w14:textId="77777777" w:rsidR="0011598A" w:rsidRPr="00D25C8E" w:rsidRDefault="00556558" w:rsidP="00490262">
            <w:pPr>
              <w:autoSpaceDE w:val="0"/>
              <w:autoSpaceDN w:val="0"/>
              <w:adjustRightInd w:val="0"/>
              <w:ind w:left="360" w:hanging="360"/>
              <w:rPr>
                <w:color w:val="000000"/>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11598A">
              <w:rPr>
                <w:color w:val="000000"/>
              </w:rPr>
              <w:t>F</w:t>
            </w:r>
            <w:r w:rsidR="0011598A" w:rsidRPr="00C61180">
              <w:rPr>
                <w:color w:val="000000"/>
              </w:rPr>
              <w:t xml:space="preserve">inger stick devices </w:t>
            </w:r>
            <w:r w:rsidR="00EB0A5B">
              <w:rPr>
                <w:color w:val="000000"/>
              </w:rPr>
              <w:t>(both lancet and lancet</w:t>
            </w:r>
            <w:r w:rsidR="00663D55">
              <w:rPr>
                <w:color w:val="000000"/>
              </w:rPr>
              <w:t>-</w:t>
            </w:r>
            <w:r w:rsidR="00EB0A5B">
              <w:rPr>
                <w:color w:val="000000"/>
              </w:rPr>
              <w:t xml:space="preserve">holding devices) </w:t>
            </w:r>
            <w:r w:rsidR="0011598A">
              <w:rPr>
                <w:color w:val="000000"/>
              </w:rPr>
              <w:t>are u</w:t>
            </w:r>
            <w:r w:rsidR="0011598A" w:rsidRPr="00C61180">
              <w:rPr>
                <w:color w:val="000000"/>
              </w:rPr>
              <w:t>sed for one resident</w:t>
            </w:r>
            <w:r>
              <w:rPr>
                <w:color w:val="000000"/>
              </w:rPr>
              <w:t>.</w:t>
            </w:r>
          </w:p>
          <w:p w14:paraId="28A58064" w14:textId="77777777" w:rsidR="0011598A" w:rsidRPr="00556558" w:rsidRDefault="00556558" w:rsidP="00490262">
            <w:pPr>
              <w:autoSpaceDE w:val="0"/>
              <w:autoSpaceDN w:val="0"/>
              <w:adjustRightInd w:val="0"/>
              <w:ind w:left="360" w:hanging="360"/>
              <w:rPr>
                <w:color w:val="000000"/>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t>I</w:t>
            </w:r>
            <w:r w:rsidR="0011598A" w:rsidRPr="00C61180">
              <w:rPr>
                <w:color w:val="000000"/>
              </w:rPr>
              <w:t>f used for more than one resident, the point-of-care testing device (e.g., blood glucose meter, INR monitor)</w:t>
            </w:r>
            <w:r w:rsidR="0011598A">
              <w:rPr>
                <w:color w:val="000000"/>
              </w:rPr>
              <w:t xml:space="preserve"> is </w:t>
            </w:r>
            <w:r w:rsidR="0011598A" w:rsidRPr="00C61180">
              <w:rPr>
                <w:color w:val="000000"/>
              </w:rPr>
              <w:t>cleaned and disinfected after every use according to manufacturer’s instructions</w:t>
            </w:r>
            <w:r w:rsidR="006A42F8">
              <w:rPr>
                <w:color w:val="000000"/>
              </w:rPr>
              <w:t>.</w:t>
            </w:r>
            <w:r w:rsidR="0011598A" w:rsidRPr="00C61180">
              <w:rPr>
                <w:color w:val="000000"/>
              </w:rPr>
              <w:t xml:space="preserve"> </w:t>
            </w:r>
            <w:r w:rsidR="006554A6">
              <w:rPr>
                <w:color w:val="000000"/>
              </w:rPr>
              <w:t>I</w:t>
            </w:r>
            <w:r w:rsidR="0011598A" w:rsidRPr="006554A6">
              <w:rPr>
                <w:color w:val="000000"/>
              </w:rPr>
              <w:t>f manufacturer does</w:t>
            </w:r>
            <w:r w:rsidRPr="006554A6">
              <w:rPr>
                <w:color w:val="000000"/>
              </w:rPr>
              <w:t xml:space="preserve"> </w:t>
            </w:r>
            <w:r w:rsidR="0011598A" w:rsidRPr="006554A6">
              <w:rPr>
                <w:color w:val="000000"/>
              </w:rPr>
              <w:t xml:space="preserve">not provide instructions for cleaning and disinfection, then the device </w:t>
            </w:r>
            <w:r w:rsidR="0011598A" w:rsidRPr="006554A6">
              <w:rPr>
                <w:color w:val="000000"/>
              </w:rPr>
              <w:lastRenderedPageBreak/>
              <w:t xml:space="preserve">should not be used for </w:t>
            </w:r>
            <w:r w:rsidR="00663D55" w:rsidRPr="006554A6">
              <w:rPr>
                <w:color w:val="000000"/>
              </w:rPr>
              <w:t>more than one</w:t>
            </w:r>
            <w:r w:rsidR="0011598A" w:rsidRPr="006554A6">
              <w:rPr>
                <w:color w:val="000000"/>
              </w:rPr>
              <w:t xml:space="preserve"> resident.</w:t>
            </w:r>
          </w:p>
          <w:p w14:paraId="703B4F45" w14:textId="77777777" w:rsidR="003F2DF1" w:rsidRPr="003F2DF1" w:rsidRDefault="00556558" w:rsidP="00490262">
            <w:pPr>
              <w:autoSpaceDE w:val="0"/>
              <w:autoSpaceDN w:val="0"/>
              <w:adjustRightInd w:val="0"/>
              <w:ind w:left="387" w:hanging="387"/>
              <w:rPr>
                <w:color w:val="000000"/>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3F2DF1" w:rsidRPr="003F2DF1">
              <w:rPr>
                <w:color w:val="000000"/>
              </w:rPr>
              <w:t xml:space="preserve">IV pumps are </w:t>
            </w:r>
            <w:r>
              <w:rPr>
                <w:color w:val="000000"/>
              </w:rPr>
              <w:t>clean and a</w:t>
            </w:r>
            <w:r w:rsidR="003F2DF1" w:rsidRPr="003F2DF1">
              <w:rPr>
                <w:color w:val="000000"/>
              </w:rPr>
              <w:t xml:space="preserve"> protocol </w:t>
            </w:r>
            <w:r>
              <w:rPr>
                <w:color w:val="000000"/>
              </w:rPr>
              <w:t>exi</w:t>
            </w:r>
            <w:r w:rsidR="00663D55">
              <w:rPr>
                <w:color w:val="000000"/>
              </w:rPr>
              <w:t>s</w:t>
            </w:r>
            <w:r>
              <w:rPr>
                <w:color w:val="000000"/>
              </w:rPr>
              <w:t>ts for cleaning between residents</w:t>
            </w:r>
            <w:r w:rsidR="003F2DF1" w:rsidRPr="003F2DF1">
              <w:rPr>
                <w:color w:val="000000"/>
              </w:rPr>
              <w:t>.</w:t>
            </w:r>
          </w:p>
          <w:p w14:paraId="2E5D0D31" w14:textId="77777777" w:rsidR="003F2DF1" w:rsidRDefault="003F2DF1" w:rsidP="0011598A">
            <w:pPr>
              <w:autoSpaceDE w:val="0"/>
              <w:autoSpaceDN w:val="0"/>
              <w:adjustRightInd w:val="0"/>
              <w:rPr>
                <w:color w:val="000000"/>
              </w:rPr>
            </w:pPr>
          </w:p>
          <w:p w14:paraId="42CFE5D8" w14:textId="77777777" w:rsidR="004A78C0" w:rsidRPr="007C4064" w:rsidRDefault="004A78C0" w:rsidP="00336580">
            <w:pPr>
              <w:rPr>
                <w:b/>
                <w:szCs w:val="24"/>
              </w:rPr>
            </w:pPr>
            <w:r w:rsidRPr="007C4064">
              <w:rPr>
                <w:b/>
                <w:szCs w:val="24"/>
              </w:rPr>
              <w:t>Topical, Op</w:t>
            </w:r>
            <w:r w:rsidR="00174656">
              <w:rPr>
                <w:b/>
                <w:szCs w:val="24"/>
              </w:rPr>
              <w:t>h</w:t>
            </w:r>
            <w:r w:rsidRPr="007C4064">
              <w:rPr>
                <w:b/>
                <w:szCs w:val="24"/>
              </w:rPr>
              <w:t>t</w:t>
            </w:r>
            <w:r w:rsidR="00EF1254">
              <w:rPr>
                <w:b/>
                <w:szCs w:val="24"/>
              </w:rPr>
              <w:t>halmic</w:t>
            </w:r>
            <w:r w:rsidRPr="007C4064">
              <w:rPr>
                <w:b/>
                <w:szCs w:val="24"/>
              </w:rPr>
              <w:t>, and Inhalation Medications</w:t>
            </w:r>
          </w:p>
          <w:p w14:paraId="3CB16F87" w14:textId="77777777" w:rsidR="004A78C0" w:rsidRDefault="00556558" w:rsidP="00490262">
            <w:pPr>
              <w:ind w:left="378" w:hanging="378"/>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Transdermal patch sites are rotated.</w:t>
            </w:r>
          </w:p>
          <w:p w14:paraId="7E1062A2" w14:textId="77777777" w:rsidR="004A78C0" w:rsidRDefault="00556558" w:rsidP="00490262">
            <w:pPr>
              <w:ind w:left="378" w:hanging="378"/>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Transdermal patch is dated and timed.</w:t>
            </w:r>
          </w:p>
          <w:p w14:paraId="55A4E3D3" w14:textId="77777777" w:rsidR="004A78C0" w:rsidRDefault="00556558" w:rsidP="00490262">
            <w:pPr>
              <w:ind w:left="378" w:hanging="378"/>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Used transdermal patches are disposed of properly</w:t>
            </w:r>
            <w:r w:rsidR="001A47F4">
              <w:rPr>
                <w:szCs w:val="24"/>
              </w:rPr>
              <w:t xml:space="preserve">, </w:t>
            </w:r>
            <w:r>
              <w:rPr>
                <w:szCs w:val="24"/>
              </w:rPr>
              <w:t>.</w:t>
            </w:r>
          </w:p>
          <w:p w14:paraId="31C502F9" w14:textId="77777777" w:rsidR="004A78C0" w:rsidRPr="00C417B2" w:rsidRDefault="00556558" w:rsidP="00490262">
            <w:pPr>
              <w:ind w:left="378" w:hanging="378"/>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4A78C0" w:rsidRPr="006D57BA">
              <w:rPr>
                <w:szCs w:val="24"/>
              </w:rPr>
              <w:t>Multiple e</w:t>
            </w:r>
            <w:r>
              <w:rPr>
                <w:szCs w:val="24"/>
              </w:rPr>
              <w:t>ye drops administered with</w:t>
            </w:r>
            <w:r w:rsidR="004A78C0" w:rsidRPr="006D57BA">
              <w:rPr>
                <w:szCs w:val="24"/>
              </w:rPr>
              <w:t xml:space="preserve"> adequ</w:t>
            </w:r>
            <w:r>
              <w:rPr>
                <w:szCs w:val="24"/>
              </w:rPr>
              <w:t>ate time sequence between drops.</w:t>
            </w:r>
          </w:p>
          <w:p w14:paraId="6E0FE4D1" w14:textId="77777777" w:rsidR="004A78C0" w:rsidRPr="00C73103" w:rsidRDefault="00556558" w:rsidP="00490262">
            <w:pPr>
              <w:ind w:left="378" w:hanging="378"/>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Pr>
                <w:szCs w:val="24"/>
              </w:rPr>
              <w:t xml:space="preserve">Inhaler medication </w:t>
            </w:r>
            <w:r w:rsidR="004A78C0" w:rsidRPr="004A78C0">
              <w:rPr>
                <w:szCs w:val="24"/>
              </w:rPr>
              <w:t>administered, handled, or stored</w:t>
            </w:r>
            <w:r w:rsidR="004A78C0" w:rsidRPr="00C73103">
              <w:rPr>
                <w:szCs w:val="24"/>
              </w:rPr>
              <w:t xml:space="preserve"> according to physician’s orders and/or manufacturer’s instructions</w:t>
            </w:r>
            <w:r>
              <w:rPr>
                <w:szCs w:val="24"/>
              </w:rPr>
              <w:t>.</w:t>
            </w:r>
          </w:p>
          <w:p w14:paraId="72CA2860" w14:textId="77777777" w:rsidR="004A78C0" w:rsidRPr="004A78C0" w:rsidRDefault="00556558" w:rsidP="00490262">
            <w:pPr>
              <w:ind w:left="378" w:hanging="378"/>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4A78C0" w:rsidRPr="00336580">
              <w:rPr>
                <w:szCs w:val="24"/>
              </w:rPr>
              <w:t xml:space="preserve">Single-dose vials for aerosolized medications used for </w:t>
            </w:r>
            <w:r>
              <w:rPr>
                <w:szCs w:val="24"/>
              </w:rPr>
              <w:t>one resident.</w:t>
            </w:r>
          </w:p>
          <w:p w14:paraId="507BCDDB" w14:textId="77777777" w:rsidR="00827887"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AA5341">
              <w:rPr>
                <w:szCs w:val="24"/>
              </w:rPr>
              <w:t xml:space="preserve">Metered dose inhalers </w:t>
            </w:r>
            <w:r w:rsidR="004A78C0" w:rsidRPr="00C73103">
              <w:rPr>
                <w:szCs w:val="24"/>
              </w:rPr>
              <w:t xml:space="preserve">administered per </w:t>
            </w:r>
            <w:r w:rsidR="00AC77FF">
              <w:rPr>
                <w:szCs w:val="24"/>
              </w:rPr>
              <w:t>manufacturer instructions.</w:t>
            </w:r>
            <w:r w:rsidR="00AC77FF" w:rsidRPr="00C73103" w:rsidDel="00AC77FF">
              <w:rPr>
                <w:szCs w:val="24"/>
              </w:rPr>
              <w:t xml:space="preserve"> </w:t>
            </w:r>
          </w:p>
          <w:p w14:paraId="38952273" w14:textId="77777777" w:rsidR="004A78C0" w:rsidRPr="004A78C0" w:rsidRDefault="00AA5341"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4A78C0" w:rsidRPr="00336580">
              <w:rPr>
                <w:szCs w:val="24"/>
              </w:rPr>
              <w:t>Sterile solutions (e.g.</w:t>
            </w:r>
            <w:r w:rsidR="00CA0A24">
              <w:rPr>
                <w:szCs w:val="24"/>
              </w:rPr>
              <w:t>,</w:t>
            </w:r>
            <w:r>
              <w:rPr>
                <w:szCs w:val="24"/>
              </w:rPr>
              <w:t xml:space="preserve"> water or saline) </w:t>
            </w:r>
            <w:r w:rsidR="0072167B">
              <w:rPr>
                <w:szCs w:val="24"/>
              </w:rPr>
              <w:t xml:space="preserve">are </w:t>
            </w:r>
            <w:r>
              <w:rPr>
                <w:szCs w:val="24"/>
              </w:rPr>
              <w:t>used for nebulization.</w:t>
            </w:r>
          </w:p>
          <w:p w14:paraId="4C577217" w14:textId="77777777" w:rsidR="004A78C0" w:rsidRPr="00336580"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AA5341">
              <w:rPr>
                <w:szCs w:val="24"/>
              </w:rPr>
              <w:t xml:space="preserve">Jet nebulizers </w:t>
            </w:r>
            <w:r w:rsidR="004A78C0" w:rsidRPr="00336580">
              <w:rPr>
                <w:szCs w:val="24"/>
              </w:rPr>
              <w:t>used for single resident or cleaned and stored as per facility policy (e.g.</w:t>
            </w:r>
            <w:r w:rsidR="00CA0A24">
              <w:rPr>
                <w:szCs w:val="24"/>
              </w:rPr>
              <w:t>,</w:t>
            </w:r>
            <w:r w:rsidR="004A78C0" w:rsidRPr="00336580">
              <w:rPr>
                <w:szCs w:val="24"/>
              </w:rPr>
              <w:t xml:space="preserve"> rinsed with sterile water, and air-dried between treatmen</w:t>
            </w:r>
            <w:r w:rsidR="007A58D2">
              <w:rPr>
                <w:szCs w:val="24"/>
              </w:rPr>
              <w:t>ts on the same resident).</w:t>
            </w:r>
          </w:p>
          <w:p w14:paraId="51C0ADCD" w14:textId="77777777" w:rsidR="004A78C0" w:rsidRDefault="00556558" w:rsidP="00490262">
            <w:pPr>
              <w:ind w:left="360" w:hanging="360"/>
              <w:rPr>
                <w:szCs w:val="24"/>
              </w:rPr>
            </w:pPr>
            <w:r>
              <w:rPr>
                <w:color w:val="000000"/>
                <w:szCs w:val="24"/>
              </w:rPr>
              <w:fldChar w:fldCharType="begin">
                <w:ffData>
                  <w:name w:val="Check1"/>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r w:rsidR="00490262">
              <w:rPr>
                <w:color w:val="000000"/>
                <w:szCs w:val="24"/>
              </w:rPr>
              <w:tab/>
            </w:r>
            <w:r w:rsidR="007A58D2">
              <w:rPr>
                <w:szCs w:val="24"/>
              </w:rPr>
              <w:t xml:space="preserve">Gloves </w:t>
            </w:r>
            <w:r w:rsidR="004A78C0" w:rsidRPr="00336580">
              <w:rPr>
                <w:szCs w:val="24"/>
              </w:rPr>
              <w:t>worn when in contact with respiratory secretions and changed before contact with another resident, object, or environmental surface.</w:t>
            </w:r>
          </w:p>
          <w:p w14:paraId="67D87C51" w14:textId="77777777" w:rsidR="0018565D" w:rsidRDefault="0018565D" w:rsidP="00490262">
            <w:pPr>
              <w:ind w:left="360" w:hanging="360"/>
              <w:rPr>
                <w:szCs w:val="24"/>
              </w:rPr>
            </w:pPr>
          </w:p>
          <w:p w14:paraId="77263060" w14:textId="77777777" w:rsidR="0018565D" w:rsidRPr="00AD70BE" w:rsidRDefault="0018565D" w:rsidP="0018565D">
            <w:pPr>
              <w:rPr>
                <w:szCs w:val="24"/>
              </w:rPr>
            </w:pPr>
            <w:r w:rsidRPr="0018565D">
              <w:rPr>
                <w:b/>
                <w:szCs w:val="24"/>
              </w:rPr>
              <w:t>Coordination</w:t>
            </w:r>
            <w:r w:rsidRPr="00836B88">
              <w:rPr>
                <w:szCs w:val="24"/>
              </w:rPr>
              <w:t xml:space="preserve">:  At team meetings, discuss the number of residents and opportunities observed. </w:t>
            </w:r>
          </w:p>
        </w:tc>
      </w:tr>
    </w:tbl>
    <w:p w14:paraId="10D8F232" w14:textId="77777777" w:rsidR="00D01334" w:rsidRPr="00414954" w:rsidRDefault="00D01334" w:rsidP="00B64B3E">
      <w:pPr>
        <w:rPr>
          <w:i/>
          <w:sz w:val="16"/>
          <w:szCs w:val="16"/>
        </w:rPr>
      </w:pPr>
    </w:p>
    <w:p w14:paraId="6DD013C5" w14:textId="77777777" w:rsidR="00B64B3E" w:rsidRPr="00414954" w:rsidRDefault="00B64B3E" w:rsidP="00B64B3E">
      <w:pPr>
        <w:rPr>
          <w:i/>
          <w:sz w:val="16"/>
          <w:szCs w:val="16"/>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314"/>
        <w:gridCol w:w="1011"/>
        <w:gridCol w:w="1760"/>
        <w:gridCol w:w="1011"/>
        <w:gridCol w:w="4945"/>
        <w:gridCol w:w="855"/>
        <w:gridCol w:w="2589"/>
        <w:gridCol w:w="1915"/>
        <w:tblGridChange w:id="1">
          <w:tblGrid>
            <w:gridCol w:w="314"/>
            <w:gridCol w:w="1011"/>
            <w:gridCol w:w="1760"/>
            <w:gridCol w:w="1011"/>
            <w:gridCol w:w="4945"/>
            <w:gridCol w:w="855"/>
            <w:gridCol w:w="2589"/>
            <w:gridCol w:w="1915"/>
          </w:tblGrid>
        </w:tblGridChange>
      </w:tblGrid>
      <w:tr w:rsidR="00C9674A" w14:paraId="1AE8B142" w14:textId="77777777" w:rsidTr="00EF7544">
        <w:trPr>
          <w:cantSplit/>
          <w:trHeight w:val="1004"/>
          <w:tblHeader/>
        </w:trPr>
        <w:tc>
          <w:tcPr>
            <w:tcW w:w="109" w:type="pct"/>
            <w:shd w:val="clear" w:color="auto" w:fill="E0E0E0"/>
          </w:tcPr>
          <w:p w14:paraId="629361D4" w14:textId="77777777" w:rsidR="009814ED" w:rsidRPr="00D01334" w:rsidRDefault="009814ED" w:rsidP="00D01334">
            <w:pPr>
              <w:jc w:val="center"/>
              <w:rPr>
                <w:rFonts w:cs="Arial"/>
                <w:b/>
                <w:bCs/>
                <w:color w:val="000000"/>
                <w:sz w:val="18"/>
                <w:szCs w:val="18"/>
              </w:rPr>
            </w:pPr>
          </w:p>
        </w:tc>
        <w:tc>
          <w:tcPr>
            <w:tcW w:w="351" w:type="pct"/>
            <w:shd w:val="clear" w:color="auto" w:fill="E0E0E0"/>
            <w:vAlign w:val="center"/>
          </w:tcPr>
          <w:p w14:paraId="4B1CE632" w14:textId="77777777" w:rsidR="009814ED" w:rsidRDefault="009814ED" w:rsidP="00D01334">
            <w:pPr>
              <w:jc w:val="center"/>
              <w:rPr>
                <w:rFonts w:cs="Arial"/>
                <w:b/>
                <w:bCs/>
                <w:color w:val="000000"/>
                <w:sz w:val="20"/>
              </w:rPr>
            </w:pPr>
            <w:r>
              <w:rPr>
                <w:rFonts w:cs="Arial"/>
                <w:b/>
                <w:bCs/>
                <w:color w:val="000000"/>
                <w:sz w:val="20"/>
              </w:rPr>
              <w:t>Date/Time</w:t>
            </w:r>
          </w:p>
        </w:tc>
        <w:tc>
          <w:tcPr>
            <w:tcW w:w="611" w:type="pct"/>
            <w:shd w:val="clear" w:color="auto" w:fill="E0E0E0"/>
            <w:vAlign w:val="center"/>
          </w:tcPr>
          <w:p w14:paraId="2EB7E063" w14:textId="77777777" w:rsidR="009814ED" w:rsidRDefault="009814ED" w:rsidP="00D01334">
            <w:pPr>
              <w:jc w:val="center"/>
              <w:rPr>
                <w:rFonts w:cs="Arial"/>
                <w:b/>
                <w:bCs/>
                <w:color w:val="000000"/>
                <w:sz w:val="20"/>
              </w:rPr>
            </w:pPr>
            <w:r>
              <w:rPr>
                <w:rFonts w:cs="Arial"/>
                <w:b/>
                <w:bCs/>
                <w:color w:val="000000"/>
                <w:sz w:val="20"/>
              </w:rPr>
              <w:t>Resident Name</w:t>
            </w:r>
          </w:p>
        </w:tc>
        <w:tc>
          <w:tcPr>
            <w:tcW w:w="351" w:type="pct"/>
            <w:shd w:val="clear" w:color="auto" w:fill="E0E0E0"/>
            <w:vAlign w:val="center"/>
          </w:tcPr>
          <w:p w14:paraId="5F27EFBC" w14:textId="77777777" w:rsidR="009814ED" w:rsidRDefault="009814ED" w:rsidP="00D01334">
            <w:pPr>
              <w:jc w:val="center"/>
              <w:rPr>
                <w:rFonts w:cs="Arial"/>
                <w:b/>
                <w:bCs/>
                <w:color w:val="000000"/>
                <w:sz w:val="20"/>
              </w:rPr>
            </w:pPr>
            <w:r>
              <w:rPr>
                <w:rFonts w:cs="Arial"/>
                <w:b/>
                <w:bCs/>
                <w:color w:val="000000"/>
                <w:sz w:val="20"/>
              </w:rPr>
              <w:t>Room/Bed</w:t>
            </w:r>
          </w:p>
        </w:tc>
        <w:tc>
          <w:tcPr>
            <w:tcW w:w="1717" w:type="pct"/>
            <w:shd w:val="clear" w:color="auto" w:fill="E0E0E0"/>
            <w:vAlign w:val="center"/>
          </w:tcPr>
          <w:p w14:paraId="1A24DADD" w14:textId="77777777" w:rsidR="009814ED" w:rsidRDefault="009814ED" w:rsidP="007A58D2">
            <w:pPr>
              <w:pStyle w:val="Heading4"/>
              <w:rPr>
                <w:b/>
                <w:bCs/>
                <w:color w:val="000000"/>
                <w:sz w:val="20"/>
                <w:u w:val="none"/>
              </w:rPr>
            </w:pPr>
            <w:r>
              <w:rPr>
                <w:b/>
                <w:bCs/>
                <w:color w:val="000000"/>
                <w:sz w:val="20"/>
                <w:u w:val="none"/>
              </w:rPr>
              <w:t>Drug / Dosage / Route</w:t>
            </w:r>
            <w:r>
              <w:rPr>
                <w:b/>
                <w:bCs/>
                <w:color w:val="000000"/>
                <w:sz w:val="20"/>
                <w:u w:val="none"/>
              </w:rPr>
              <w:br/>
            </w:r>
            <w:r>
              <w:rPr>
                <w:i/>
                <w:sz w:val="16"/>
                <w:szCs w:val="16"/>
              </w:rPr>
              <w:t xml:space="preserve">(oral, enteral, </w:t>
            </w:r>
            <w:r w:rsidR="0074584D">
              <w:rPr>
                <w:i/>
                <w:sz w:val="16"/>
                <w:szCs w:val="16"/>
              </w:rPr>
              <w:t>IV</w:t>
            </w:r>
            <w:r>
              <w:rPr>
                <w:i/>
                <w:sz w:val="16"/>
                <w:szCs w:val="16"/>
              </w:rPr>
              <w:t xml:space="preserve">, </w:t>
            </w:r>
            <w:r w:rsidR="0074584D">
              <w:rPr>
                <w:i/>
                <w:sz w:val="16"/>
                <w:szCs w:val="16"/>
              </w:rPr>
              <w:t>IM</w:t>
            </w:r>
            <w:r>
              <w:rPr>
                <w:i/>
                <w:sz w:val="16"/>
                <w:szCs w:val="16"/>
              </w:rPr>
              <w:t xml:space="preserve">, </w:t>
            </w:r>
            <w:r w:rsidR="0074584D">
              <w:rPr>
                <w:i/>
                <w:sz w:val="16"/>
                <w:szCs w:val="16"/>
              </w:rPr>
              <w:t>SQ</w:t>
            </w:r>
            <w:r>
              <w:rPr>
                <w:i/>
                <w:sz w:val="16"/>
                <w:szCs w:val="16"/>
              </w:rPr>
              <w:t xml:space="preserve">, topical, </w:t>
            </w:r>
            <w:r w:rsidR="004E2204">
              <w:rPr>
                <w:i/>
                <w:sz w:val="16"/>
                <w:szCs w:val="16"/>
              </w:rPr>
              <w:t>ophthalmic</w:t>
            </w:r>
            <w:r>
              <w:rPr>
                <w:i/>
                <w:sz w:val="16"/>
                <w:szCs w:val="16"/>
              </w:rPr>
              <w:t>, etc.)</w:t>
            </w:r>
          </w:p>
        </w:tc>
        <w:tc>
          <w:tcPr>
            <w:tcW w:w="297" w:type="pct"/>
            <w:shd w:val="clear" w:color="auto" w:fill="E0E0E0"/>
            <w:vAlign w:val="center"/>
          </w:tcPr>
          <w:p w14:paraId="12ED026A" w14:textId="77777777" w:rsidR="009814ED" w:rsidRDefault="009814ED" w:rsidP="00D16DA6">
            <w:pPr>
              <w:jc w:val="center"/>
              <w:rPr>
                <w:rFonts w:cs="Arial"/>
                <w:b/>
                <w:bCs/>
                <w:color w:val="000000"/>
                <w:sz w:val="20"/>
              </w:rPr>
            </w:pPr>
            <w:r>
              <w:rPr>
                <w:rFonts w:cs="Arial"/>
                <w:b/>
                <w:bCs/>
                <w:color w:val="000000"/>
                <w:sz w:val="20"/>
              </w:rPr>
              <w:t>Adminis</w:t>
            </w:r>
            <w:r>
              <w:rPr>
                <w:rFonts w:cs="Arial"/>
                <w:b/>
                <w:bCs/>
                <w:color w:val="000000"/>
                <w:sz w:val="20"/>
              </w:rPr>
              <w:softHyphen/>
              <w:t>tration Error</w:t>
            </w:r>
          </w:p>
        </w:tc>
        <w:tc>
          <w:tcPr>
            <w:tcW w:w="899" w:type="pct"/>
            <w:shd w:val="clear" w:color="auto" w:fill="E0E0E0"/>
            <w:vAlign w:val="center"/>
          </w:tcPr>
          <w:p w14:paraId="298263D7" w14:textId="77777777" w:rsidR="009814ED" w:rsidRDefault="009814ED" w:rsidP="00D01334">
            <w:pPr>
              <w:jc w:val="center"/>
              <w:rPr>
                <w:rFonts w:cs="Arial"/>
                <w:b/>
                <w:bCs/>
                <w:color w:val="000000"/>
                <w:sz w:val="20"/>
              </w:rPr>
            </w:pPr>
            <w:r>
              <w:rPr>
                <w:rFonts w:cs="Arial"/>
                <w:b/>
                <w:bCs/>
                <w:color w:val="000000"/>
                <w:sz w:val="20"/>
              </w:rPr>
              <w:t>P</w:t>
            </w:r>
            <w:r w:rsidR="00EA4783">
              <w:rPr>
                <w:rFonts w:cs="Arial"/>
                <w:b/>
                <w:bCs/>
                <w:color w:val="000000"/>
                <w:sz w:val="20"/>
              </w:rPr>
              <w:t>rescriber</w:t>
            </w:r>
            <w:r>
              <w:rPr>
                <w:rFonts w:cs="Arial"/>
                <w:b/>
                <w:bCs/>
                <w:color w:val="000000"/>
                <w:sz w:val="20"/>
              </w:rPr>
              <w:t>’s Order If Administration Error</w:t>
            </w:r>
          </w:p>
          <w:p w14:paraId="0A3D05F3" w14:textId="77777777" w:rsidR="009814ED" w:rsidRDefault="009814ED" w:rsidP="00D01334">
            <w:pPr>
              <w:jc w:val="center"/>
              <w:rPr>
                <w:rFonts w:cs="Arial"/>
                <w:b/>
                <w:bCs/>
                <w:color w:val="000000"/>
                <w:sz w:val="20"/>
              </w:rPr>
            </w:pPr>
            <w:r>
              <w:rPr>
                <w:rFonts w:cs="Arial"/>
                <w:b/>
                <w:bCs/>
                <w:color w:val="000000"/>
                <w:sz w:val="20"/>
              </w:rPr>
              <w:t>(Describe Error as Necessary)</w:t>
            </w:r>
          </w:p>
        </w:tc>
        <w:tc>
          <w:tcPr>
            <w:tcW w:w="665" w:type="pct"/>
            <w:shd w:val="clear" w:color="auto" w:fill="E0E0E0"/>
            <w:vAlign w:val="center"/>
          </w:tcPr>
          <w:p w14:paraId="621A02C2" w14:textId="77777777" w:rsidR="009814ED" w:rsidRDefault="006C1675" w:rsidP="006C1675">
            <w:pPr>
              <w:jc w:val="center"/>
              <w:rPr>
                <w:rFonts w:cs="Arial"/>
                <w:b/>
                <w:bCs/>
                <w:color w:val="000000"/>
                <w:sz w:val="20"/>
              </w:rPr>
            </w:pPr>
            <w:r>
              <w:rPr>
                <w:rFonts w:cs="Arial"/>
                <w:b/>
                <w:bCs/>
                <w:color w:val="000000"/>
                <w:sz w:val="20"/>
              </w:rPr>
              <w:t>Staff Name</w:t>
            </w:r>
          </w:p>
        </w:tc>
      </w:tr>
      <w:tr w:rsidR="00C9674A" w14:paraId="4E24DFA9" w14:textId="77777777" w:rsidTr="00EF7544">
        <w:trPr>
          <w:cantSplit/>
          <w:trHeight w:val="360"/>
        </w:trPr>
        <w:tc>
          <w:tcPr>
            <w:tcW w:w="109" w:type="pct"/>
          </w:tcPr>
          <w:p w14:paraId="6BE4F037"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48E05382" w14:textId="77777777" w:rsidR="009814ED" w:rsidRPr="006C1675" w:rsidRDefault="009814ED">
            <w:pPr>
              <w:spacing w:before="100" w:after="60"/>
              <w:rPr>
                <w:bCs/>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00972AA0" w:rsidRPr="00BF4C8B">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60F080DC" w14:textId="77777777" w:rsidR="009814ED" w:rsidRPr="006C1675" w:rsidRDefault="009814ED">
            <w:pPr>
              <w:spacing w:before="100" w:after="60"/>
              <w:rPr>
                <w:bCs/>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00972AA0" w:rsidRPr="00BF4C8B">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058C6193"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bookmarkStart w:id="2" w:name="Text7"/>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2"/>
          </w:p>
        </w:tc>
        <w:tc>
          <w:tcPr>
            <w:tcW w:w="1717" w:type="pct"/>
          </w:tcPr>
          <w:p w14:paraId="7587FC39" w14:textId="77777777" w:rsidR="009814ED" w:rsidRPr="006C1675" w:rsidRDefault="009814ED">
            <w:pPr>
              <w:spacing w:before="100" w:after="60"/>
              <w:rPr>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00972AA0" w:rsidRPr="00BF4C8B">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7CE3FCE8"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2"/>
                  <w:enabled/>
                  <w:calcOnExit w:val="0"/>
                  <w:checkBox>
                    <w:sizeAuto/>
                    <w:default w:val="0"/>
                  </w:checkBox>
                </w:ffData>
              </w:fldChar>
            </w:r>
            <w:bookmarkStart w:id="3" w:name="Check2"/>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bookmarkEnd w:id="3"/>
          </w:p>
        </w:tc>
        <w:tc>
          <w:tcPr>
            <w:tcW w:w="899" w:type="pct"/>
          </w:tcPr>
          <w:p w14:paraId="516A4731" w14:textId="77777777" w:rsidR="009814ED" w:rsidRPr="006C1675" w:rsidRDefault="00C9674A">
            <w:pPr>
              <w:spacing w:before="100" w:after="60"/>
              <w:rPr>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00972AA0" w:rsidRPr="00BF4C8B">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753A06D4" w14:textId="77777777" w:rsidR="009814ED" w:rsidRPr="006C1675" w:rsidDel="00167348"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33C62AD8" w14:textId="77777777" w:rsidTr="00EF7544">
        <w:trPr>
          <w:cantSplit/>
          <w:trHeight w:val="360"/>
        </w:trPr>
        <w:tc>
          <w:tcPr>
            <w:tcW w:w="109" w:type="pct"/>
          </w:tcPr>
          <w:p w14:paraId="77A53EEB"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196BA620"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51D0CAB4"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51FD3441"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79CA8BC9" w14:textId="77777777" w:rsidR="009814ED" w:rsidRPr="006C1675" w:rsidRDefault="009814ED">
            <w:pPr>
              <w:spacing w:before="100" w:after="60"/>
              <w:rPr>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00972AA0" w:rsidRPr="00BF4C8B">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6A61869E"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bookmarkStart w:id="4" w:name="Check3"/>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bookmarkEnd w:id="4"/>
          </w:p>
        </w:tc>
        <w:tc>
          <w:tcPr>
            <w:tcW w:w="899" w:type="pct"/>
          </w:tcPr>
          <w:p w14:paraId="3A764B1E"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672C9111" w14:textId="77777777" w:rsidR="009814ED" w:rsidRPr="006C1675" w:rsidRDefault="00C9674A">
            <w:pPr>
              <w:spacing w:before="100" w:after="60"/>
              <w:rPr>
                <w:bCs/>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00972AA0" w:rsidRPr="00BF4C8B">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252082A0" w14:textId="77777777" w:rsidTr="00EF7544">
        <w:trPr>
          <w:cantSplit/>
          <w:trHeight w:val="360"/>
        </w:trPr>
        <w:tc>
          <w:tcPr>
            <w:tcW w:w="109" w:type="pct"/>
          </w:tcPr>
          <w:p w14:paraId="54666900"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77D6F83E"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0CFE5B29"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14FBF875"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21775BB3"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7B05A888"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231F66B0"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06B33C64"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61FBA778" w14:textId="77777777" w:rsidTr="00EF7544">
        <w:trPr>
          <w:cantSplit/>
          <w:trHeight w:val="360"/>
        </w:trPr>
        <w:tc>
          <w:tcPr>
            <w:tcW w:w="109" w:type="pct"/>
          </w:tcPr>
          <w:p w14:paraId="6B3FF3BD"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0F767BAB"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4F731913"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0D95D27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47B7A334"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6AFCCD6B"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7F615F4E" w14:textId="77777777" w:rsidR="009814ED" w:rsidRPr="006C1675" w:rsidRDefault="009814ED">
            <w:pPr>
              <w:spacing w:before="100" w:after="60"/>
              <w:rPr>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00972AA0" w:rsidRPr="00BF4C8B">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559220A8"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106A52AF" w14:textId="77777777" w:rsidTr="00EF7544">
        <w:trPr>
          <w:cantSplit/>
          <w:trHeight w:val="360"/>
        </w:trPr>
        <w:tc>
          <w:tcPr>
            <w:tcW w:w="109" w:type="pct"/>
          </w:tcPr>
          <w:p w14:paraId="0E5489A7"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5C318416"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72A53793"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4751FEB5"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2FA54CC8"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737F6520"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79577FF9"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2CD55D55"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5A6756CC" w14:textId="77777777" w:rsidTr="00EF7544">
        <w:trPr>
          <w:cantSplit/>
          <w:trHeight w:val="360"/>
        </w:trPr>
        <w:tc>
          <w:tcPr>
            <w:tcW w:w="109" w:type="pct"/>
          </w:tcPr>
          <w:p w14:paraId="59F2BE04"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5070935E"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09D256EB"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655D19B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3FB038A1"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66794656"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558C46E1"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01880653"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45503E54" w14:textId="77777777" w:rsidTr="00EF7544">
        <w:trPr>
          <w:cantSplit/>
          <w:trHeight w:val="360"/>
        </w:trPr>
        <w:tc>
          <w:tcPr>
            <w:tcW w:w="109" w:type="pct"/>
          </w:tcPr>
          <w:p w14:paraId="4979B63D"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5D511734"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0AF405F4"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4E950FDF"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478EBA9F"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499A5315"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407226FE"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764EBA5B"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3FECC3EA" w14:textId="77777777" w:rsidTr="00EF7544">
        <w:trPr>
          <w:cantSplit/>
          <w:trHeight w:val="360"/>
        </w:trPr>
        <w:tc>
          <w:tcPr>
            <w:tcW w:w="109" w:type="pct"/>
          </w:tcPr>
          <w:p w14:paraId="3273ED5D"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2465E240"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73A58671"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30238B0C"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5E9A17B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588C7E7A"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20DCF49A"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57A06919"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3CF97110" w14:textId="77777777" w:rsidTr="00EF7544">
        <w:trPr>
          <w:cantSplit/>
          <w:trHeight w:val="360"/>
        </w:trPr>
        <w:tc>
          <w:tcPr>
            <w:tcW w:w="109" w:type="pct"/>
          </w:tcPr>
          <w:p w14:paraId="7924CE0F"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1401FE6D"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2B8A6182"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76CB7DC2"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77A46AE4"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79A5B0EC"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648156ED"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50F0B26A"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0A045E1F" w14:textId="77777777" w:rsidTr="00EF7544">
        <w:trPr>
          <w:cantSplit/>
          <w:trHeight w:val="360"/>
        </w:trPr>
        <w:tc>
          <w:tcPr>
            <w:tcW w:w="109" w:type="pct"/>
          </w:tcPr>
          <w:p w14:paraId="48734383"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08F1C41F"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3DFD9056"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4396FA20"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1206710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1C2AAD07"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2C3CA1B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2D14977D"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139FA53E" w14:textId="77777777" w:rsidTr="00EF7544">
        <w:trPr>
          <w:cantSplit/>
          <w:trHeight w:val="360"/>
        </w:trPr>
        <w:tc>
          <w:tcPr>
            <w:tcW w:w="109" w:type="pct"/>
          </w:tcPr>
          <w:p w14:paraId="649B7837"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3B5FD595"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66919BC7"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7B121BA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00BBA0E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3918591E"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761FAB43"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37FA2D11"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4471D61D" w14:textId="77777777" w:rsidTr="00EF7544">
        <w:trPr>
          <w:cantSplit/>
          <w:trHeight w:val="360"/>
        </w:trPr>
        <w:tc>
          <w:tcPr>
            <w:tcW w:w="109" w:type="pct"/>
          </w:tcPr>
          <w:p w14:paraId="6E92FA9C"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17A530A1"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37475101"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45FB55E6"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561B3DC8"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6E1E0AB4"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118D8E8F"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7EA2BE77"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4275EF07" w14:textId="77777777" w:rsidTr="00EF7544">
        <w:trPr>
          <w:cantSplit/>
          <w:trHeight w:val="360"/>
        </w:trPr>
        <w:tc>
          <w:tcPr>
            <w:tcW w:w="109" w:type="pct"/>
          </w:tcPr>
          <w:p w14:paraId="5E2FEC2D"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6F846BC9"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4627FE5F"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07566233"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1801F048"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1D6BC503"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4A71C92C"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0A3F88F6"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1BD72785" w14:textId="77777777" w:rsidTr="00EF7544">
        <w:trPr>
          <w:cantSplit/>
          <w:trHeight w:val="360"/>
        </w:trPr>
        <w:tc>
          <w:tcPr>
            <w:tcW w:w="109" w:type="pct"/>
          </w:tcPr>
          <w:p w14:paraId="415FB915"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104C36CB"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56DECD41"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3C7529B4"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75CDB83A"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7021811A"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5062C259"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77C6AC91"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25EBC6AD" w14:textId="77777777" w:rsidTr="00EF7544">
        <w:trPr>
          <w:cantSplit/>
          <w:trHeight w:val="360"/>
        </w:trPr>
        <w:tc>
          <w:tcPr>
            <w:tcW w:w="109" w:type="pct"/>
          </w:tcPr>
          <w:p w14:paraId="2813E213"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1DD4B4B1"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0424B036"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0E88CD27"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31331A39"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1081DA5F"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60A323EF"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6DA67538"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5A88AC2A" w14:textId="77777777" w:rsidTr="00EF7544">
        <w:trPr>
          <w:cantSplit/>
          <w:trHeight w:val="360"/>
        </w:trPr>
        <w:tc>
          <w:tcPr>
            <w:tcW w:w="109" w:type="pct"/>
          </w:tcPr>
          <w:p w14:paraId="6131B2E3"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4AA898B6"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40F76DB0"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6F37BE2B"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48877187"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0F1B3644"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21FD8999"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16948395"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23534048" w14:textId="77777777" w:rsidTr="00EF7544">
        <w:trPr>
          <w:cantSplit/>
          <w:trHeight w:val="360"/>
        </w:trPr>
        <w:tc>
          <w:tcPr>
            <w:tcW w:w="109" w:type="pct"/>
          </w:tcPr>
          <w:p w14:paraId="4841BA93"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1C9F61C9"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29772154"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5A466E07"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5AF7EC91"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743B5156"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22AC4834"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465AC563"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2296B1F0" w14:textId="77777777" w:rsidTr="00EF7544">
        <w:trPr>
          <w:cantSplit/>
          <w:trHeight w:val="360"/>
        </w:trPr>
        <w:tc>
          <w:tcPr>
            <w:tcW w:w="109" w:type="pct"/>
          </w:tcPr>
          <w:p w14:paraId="4BD5D16A"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64CF9F61"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11" w:type="pct"/>
          </w:tcPr>
          <w:p w14:paraId="0C223E35" w14:textId="77777777" w:rsidR="009814ED" w:rsidRPr="006C1675" w:rsidRDefault="009814ED">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351" w:type="pct"/>
          </w:tcPr>
          <w:p w14:paraId="18B9354C" w14:textId="77777777" w:rsidR="009814ED" w:rsidRPr="006C1675" w:rsidRDefault="009814ED">
            <w:pPr>
              <w:spacing w:before="100" w:after="60"/>
              <w:rPr>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1717" w:type="pct"/>
          </w:tcPr>
          <w:p w14:paraId="143E6760"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297" w:type="pct"/>
          </w:tcPr>
          <w:p w14:paraId="39107B48"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485655D8" w14:textId="77777777" w:rsidR="009814ED" w:rsidRPr="006C1675" w:rsidRDefault="009814ED">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c>
          <w:tcPr>
            <w:tcW w:w="665" w:type="pct"/>
          </w:tcPr>
          <w:p w14:paraId="33280D65"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15B801AC" w14:textId="77777777" w:rsidTr="00EF7544">
        <w:trPr>
          <w:cantSplit/>
          <w:trHeight w:val="360"/>
        </w:trPr>
        <w:tc>
          <w:tcPr>
            <w:tcW w:w="109" w:type="pct"/>
          </w:tcPr>
          <w:p w14:paraId="0A34FA4A" w14:textId="77777777" w:rsidR="009814ED" w:rsidRPr="00D01334" w:rsidRDefault="009814ED" w:rsidP="00E6586F">
            <w:pPr>
              <w:numPr>
                <w:ilvl w:val="0"/>
                <w:numId w:val="24"/>
              </w:numPr>
              <w:spacing w:before="100" w:after="60"/>
              <w:rPr>
                <w:b/>
                <w:bCs/>
                <w:color w:val="000000"/>
                <w:sz w:val="18"/>
                <w:szCs w:val="18"/>
              </w:rPr>
            </w:pPr>
          </w:p>
        </w:tc>
        <w:tc>
          <w:tcPr>
            <w:tcW w:w="351" w:type="pct"/>
          </w:tcPr>
          <w:p w14:paraId="2D72A1E8" w14:textId="77777777" w:rsidR="009814ED" w:rsidRPr="006C1675" w:rsidRDefault="009814ED">
            <w:pPr>
              <w:spacing w:before="100" w:after="60"/>
              <w:rPr>
                <w:bCs/>
                <w:color w:val="000000"/>
                <w:sz w:val="20"/>
              </w:rPr>
            </w:pPr>
            <w:r w:rsidRPr="006C1675">
              <w:rPr>
                <w:bCs/>
                <w:color w:val="000000"/>
                <w:sz w:val="20"/>
              </w:rPr>
              <w:fldChar w:fldCharType="begin">
                <w:ffData>
                  <w:name w:val="Text16"/>
                  <w:enabled/>
                  <w:calcOnExit w:val="0"/>
                  <w:textInput/>
                </w:ffData>
              </w:fldChar>
            </w:r>
            <w:bookmarkStart w:id="5" w:name="Text16"/>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5"/>
          </w:p>
        </w:tc>
        <w:tc>
          <w:tcPr>
            <w:tcW w:w="611" w:type="pct"/>
          </w:tcPr>
          <w:p w14:paraId="21B9FD87" w14:textId="77777777" w:rsidR="009814ED" w:rsidRPr="006C1675" w:rsidRDefault="009814ED">
            <w:pPr>
              <w:spacing w:before="100" w:after="60"/>
              <w:rPr>
                <w:bCs/>
                <w:color w:val="000000"/>
                <w:sz w:val="20"/>
              </w:rPr>
            </w:pPr>
            <w:r w:rsidRPr="006C1675">
              <w:rPr>
                <w:bCs/>
                <w:color w:val="000000"/>
                <w:sz w:val="20"/>
              </w:rPr>
              <w:fldChar w:fldCharType="begin">
                <w:ffData>
                  <w:name w:val="Text18"/>
                  <w:enabled/>
                  <w:calcOnExit w:val="0"/>
                  <w:textInput/>
                </w:ffData>
              </w:fldChar>
            </w:r>
            <w:bookmarkStart w:id="6" w:name="Text18"/>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6"/>
          </w:p>
        </w:tc>
        <w:tc>
          <w:tcPr>
            <w:tcW w:w="351" w:type="pct"/>
          </w:tcPr>
          <w:p w14:paraId="773FD904" w14:textId="77777777" w:rsidR="009814ED" w:rsidRPr="006C1675" w:rsidRDefault="009814ED">
            <w:pPr>
              <w:spacing w:before="100" w:after="60"/>
              <w:rPr>
                <w:bCs/>
                <w:color w:val="000000"/>
                <w:sz w:val="20"/>
              </w:rPr>
            </w:pPr>
            <w:r w:rsidRPr="006C1675">
              <w:rPr>
                <w:bCs/>
                <w:color w:val="000000"/>
                <w:sz w:val="20"/>
              </w:rPr>
              <w:fldChar w:fldCharType="begin">
                <w:ffData>
                  <w:name w:val="Text20"/>
                  <w:enabled/>
                  <w:calcOnExit w:val="0"/>
                  <w:textInput/>
                </w:ffData>
              </w:fldChar>
            </w:r>
            <w:bookmarkStart w:id="7" w:name="Text20"/>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7"/>
          </w:p>
        </w:tc>
        <w:tc>
          <w:tcPr>
            <w:tcW w:w="1717" w:type="pct"/>
          </w:tcPr>
          <w:p w14:paraId="67755866" w14:textId="77777777" w:rsidR="009814ED" w:rsidRPr="006C1675" w:rsidRDefault="009814ED">
            <w:pPr>
              <w:spacing w:before="100" w:after="60"/>
              <w:rPr>
                <w:bCs/>
                <w:color w:val="000000"/>
                <w:sz w:val="20"/>
              </w:rPr>
            </w:pPr>
            <w:r w:rsidRPr="006C1675">
              <w:rPr>
                <w:bCs/>
                <w:color w:val="000000"/>
                <w:sz w:val="20"/>
              </w:rPr>
              <w:fldChar w:fldCharType="begin">
                <w:ffData>
                  <w:name w:val="Text22"/>
                  <w:enabled/>
                  <w:calcOnExit w:val="0"/>
                  <w:textInput/>
                </w:ffData>
              </w:fldChar>
            </w:r>
            <w:bookmarkStart w:id="8" w:name="Text22"/>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8"/>
          </w:p>
        </w:tc>
        <w:tc>
          <w:tcPr>
            <w:tcW w:w="297" w:type="pct"/>
          </w:tcPr>
          <w:p w14:paraId="1BCD3B44"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2B675CFF" w14:textId="77777777" w:rsidR="009814ED" w:rsidRPr="006C1675" w:rsidRDefault="009814ED">
            <w:pPr>
              <w:spacing w:before="100" w:after="60"/>
              <w:rPr>
                <w:bCs/>
                <w:color w:val="000000"/>
                <w:sz w:val="20"/>
              </w:rPr>
            </w:pPr>
            <w:r w:rsidRPr="006C1675">
              <w:rPr>
                <w:bCs/>
                <w:color w:val="000000"/>
                <w:sz w:val="20"/>
              </w:rPr>
              <w:fldChar w:fldCharType="begin">
                <w:ffData>
                  <w:name w:val="Text30"/>
                  <w:enabled/>
                  <w:calcOnExit w:val="0"/>
                  <w:textInput/>
                </w:ffData>
              </w:fldChar>
            </w:r>
            <w:bookmarkStart w:id="9" w:name="Text30"/>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9"/>
          </w:p>
        </w:tc>
        <w:tc>
          <w:tcPr>
            <w:tcW w:w="665" w:type="pct"/>
          </w:tcPr>
          <w:p w14:paraId="37676C71"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C9674A" w14:paraId="2AC0BF90" w14:textId="77777777" w:rsidTr="00EF7544">
        <w:trPr>
          <w:cantSplit/>
          <w:trHeight w:val="360"/>
        </w:trPr>
        <w:tc>
          <w:tcPr>
            <w:tcW w:w="109" w:type="pct"/>
          </w:tcPr>
          <w:p w14:paraId="4F24D60F" w14:textId="77777777" w:rsidR="009814ED" w:rsidRPr="00D01334" w:rsidRDefault="009814ED" w:rsidP="00621A9C">
            <w:pPr>
              <w:numPr>
                <w:ilvl w:val="0"/>
                <w:numId w:val="24"/>
              </w:numPr>
              <w:spacing w:before="100" w:after="60"/>
              <w:rPr>
                <w:b/>
                <w:bCs/>
                <w:color w:val="000000"/>
                <w:sz w:val="18"/>
                <w:szCs w:val="18"/>
              </w:rPr>
            </w:pPr>
          </w:p>
        </w:tc>
        <w:tc>
          <w:tcPr>
            <w:tcW w:w="351" w:type="pct"/>
          </w:tcPr>
          <w:p w14:paraId="5334EE97" w14:textId="77777777" w:rsidR="009814ED" w:rsidRPr="006C1675" w:rsidRDefault="009814ED">
            <w:pPr>
              <w:spacing w:before="100" w:after="60"/>
              <w:rPr>
                <w:bCs/>
                <w:color w:val="000000"/>
                <w:sz w:val="20"/>
              </w:rPr>
            </w:pPr>
            <w:r w:rsidRPr="006C1675">
              <w:rPr>
                <w:bCs/>
                <w:color w:val="000000"/>
                <w:sz w:val="20"/>
              </w:rPr>
              <w:fldChar w:fldCharType="begin">
                <w:ffData>
                  <w:name w:val="Text17"/>
                  <w:enabled/>
                  <w:calcOnExit w:val="0"/>
                  <w:textInput/>
                </w:ffData>
              </w:fldChar>
            </w:r>
            <w:bookmarkStart w:id="10" w:name="Text17"/>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10"/>
          </w:p>
        </w:tc>
        <w:tc>
          <w:tcPr>
            <w:tcW w:w="611" w:type="pct"/>
          </w:tcPr>
          <w:p w14:paraId="30B1FB56" w14:textId="77777777" w:rsidR="009814ED" w:rsidRPr="006C1675" w:rsidRDefault="009814ED">
            <w:pPr>
              <w:spacing w:before="100" w:after="60"/>
              <w:rPr>
                <w:bCs/>
                <w:color w:val="000000"/>
                <w:sz w:val="20"/>
              </w:rPr>
            </w:pPr>
            <w:r w:rsidRPr="006C1675">
              <w:rPr>
                <w:bCs/>
                <w:color w:val="000000"/>
                <w:sz w:val="20"/>
              </w:rPr>
              <w:fldChar w:fldCharType="begin">
                <w:ffData>
                  <w:name w:val="Text19"/>
                  <w:enabled/>
                  <w:calcOnExit w:val="0"/>
                  <w:textInput/>
                </w:ffData>
              </w:fldChar>
            </w:r>
            <w:bookmarkStart w:id="11" w:name="Text19"/>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11"/>
          </w:p>
        </w:tc>
        <w:tc>
          <w:tcPr>
            <w:tcW w:w="351" w:type="pct"/>
          </w:tcPr>
          <w:p w14:paraId="3703DBF9" w14:textId="77777777" w:rsidR="009814ED" w:rsidRPr="006C1675" w:rsidRDefault="009814ED">
            <w:pPr>
              <w:spacing w:before="100" w:after="60"/>
              <w:rPr>
                <w:bCs/>
                <w:color w:val="000000"/>
                <w:sz w:val="20"/>
              </w:rPr>
            </w:pPr>
            <w:r w:rsidRPr="006C1675">
              <w:rPr>
                <w:bCs/>
                <w:color w:val="000000"/>
                <w:sz w:val="20"/>
              </w:rPr>
              <w:fldChar w:fldCharType="begin">
                <w:ffData>
                  <w:name w:val="Text21"/>
                  <w:enabled/>
                  <w:calcOnExit w:val="0"/>
                  <w:textInput/>
                </w:ffData>
              </w:fldChar>
            </w:r>
            <w:bookmarkStart w:id="12" w:name="Text21"/>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12"/>
          </w:p>
        </w:tc>
        <w:tc>
          <w:tcPr>
            <w:tcW w:w="1717" w:type="pct"/>
          </w:tcPr>
          <w:p w14:paraId="2A1AAF1C" w14:textId="77777777" w:rsidR="009814ED" w:rsidRPr="006C1675" w:rsidRDefault="009814ED">
            <w:pPr>
              <w:spacing w:before="100" w:after="60"/>
              <w:rPr>
                <w:bCs/>
                <w:color w:val="000000"/>
                <w:sz w:val="20"/>
              </w:rPr>
            </w:pPr>
            <w:r w:rsidRPr="006C1675">
              <w:rPr>
                <w:bCs/>
                <w:color w:val="000000"/>
                <w:sz w:val="20"/>
              </w:rPr>
              <w:fldChar w:fldCharType="begin">
                <w:ffData>
                  <w:name w:val="Text23"/>
                  <w:enabled/>
                  <w:calcOnExit w:val="0"/>
                  <w:textInput/>
                </w:ffData>
              </w:fldChar>
            </w:r>
            <w:bookmarkStart w:id="13" w:name="Text23"/>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13"/>
          </w:p>
        </w:tc>
        <w:tc>
          <w:tcPr>
            <w:tcW w:w="297" w:type="pct"/>
          </w:tcPr>
          <w:p w14:paraId="5CBC7BDE" w14:textId="77777777" w:rsidR="009814ED" w:rsidRPr="006C1675" w:rsidRDefault="009814ED" w:rsidP="00C9674A">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45E8E46A" w14:textId="77777777" w:rsidR="009814ED" w:rsidRPr="006C1675" w:rsidRDefault="009814ED">
            <w:pPr>
              <w:spacing w:before="100" w:after="60"/>
              <w:rPr>
                <w:bCs/>
                <w:color w:val="000000"/>
                <w:sz w:val="20"/>
              </w:rPr>
            </w:pPr>
            <w:r w:rsidRPr="006C1675">
              <w:rPr>
                <w:bCs/>
                <w:color w:val="000000"/>
                <w:sz w:val="20"/>
              </w:rPr>
              <w:fldChar w:fldCharType="begin">
                <w:ffData>
                  <w:name w:val="Text31"/>
                  <w:enabled/>
                  <w:calcOnExit w:val="0"/>
                  <w:textInput/>
                </w:ffData>
              </w:fldChar>
            </w:r>
            <w:bookmarkStart w:id="14" w:name="Text31"/>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bookmarkEnd w:id="14"/>
          </w:p>
        </w:tc>
        <w:tc>
          <w:tcPr>
            <w:tcW w:w="665" w:type="pct"/>
          </w:tcPr>
          <w:p w14:paraId="128F9E83" w14:textId="77777777" w:rsidR="009814ED" w:rsidRPr="006C1675" w:rsidRDefault="00C9674A">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004E6D2A">
              <w:rPr>
                <w:bCs/>
                <w:noProof/>
                <w:color w:val="000000"/>
                <w:sz w:val="20"/>
              </w:rPr>
              <w:t> </w:t>
            </w:r>
            <w:r w:rsidRPr="006C1675">
              <w:rPr>
                <w:bCs/>
                <w:color w:val="000000"/>
                <w:sz w:val="20"/>
              </w:rPr>
              <w:fldChar w:fldCharType="end"/>
            </w:r>
          </w:p>
        </w:tc>
      </w:tr>
      <w:tr w:rsidR="00251FED" w14:paraId="0AEB87E0" w14:textId="77777777" w:rsidTr="00AF3BA8">
        <w:trPr>
          <w:cantSplit/>
          <w:trHeight w:val="360"/>
        </w:trPr>
        <w:tc>
          <w:tcPr>
            <w:tcW w:w="109" w:type="pct"/>
          </w:tcPr>
          <w:p w14:paraId="3F81C517" w14:textId="77777777" w:rsidR="00251FED" w:rsidRPr="00D01334" w:rsidRDefault="00251FED" w:rsidP="00AF3BA8">
            <w:pPr>
              <w:numPr>
                <w:ilvl w:val="0"/>
                <w:numId w:val="24"/>
              </w:numPr>
              <w:spacing w:before="100" w:after="60"/>
              <w:rPr>
                <w:b/>
                <w:bCs/>
                <w:color w:val="000000"/>
                <w:sz w:val="18"/>
                <w:szCs w:val="18"/>
              </w:rPr>
            </w:pPr>
          </w:p>
        </w:tc>
        <w:tc>
          <w:tcPr>
            <w:tcW w:w="351" w:type="pct"/>
          </w:tcPr>
          <w:p w14:paraId="7072CBA9"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11" w:type="pct"/>
          </w:tcPr>
          <w:p w14:paraId="7EFBF718"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351" w:type="pct"/>
          </w:tcPr>
          <w:p w14:paraId="234358B8"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1717" w:type="pct"/>
          </w:tcPr>
          <w:p w14:paraId="69AF4E34"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297" w:type="pct"/>
          </w:tcPr>
          <w:p w14:paraId="0558060C" w14:textId="77777777" w:rsidR="00251FED" w:rsidRPr="006C1675" w:rsidRDefault="00251FED" w:rsidP="00AF3BA8">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1CECB614"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65" w:type="pct"/>
          </w:tcPr>
          <w:p w14:paraId="4011EE30"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r>
      <w:tr w:rsidR="00251FED" w14:paraId="7DB9E62D" w14:textId="77777777" w:rsidTr="00AF3BA8">
        <w:trPr>
          <w:cantSplit/>
          <w:trHeight w:val="360"/>
        </w:trPr>
        <w:tc>
          <w:tcPr>
            <w:tcW w:w="109" w:type="pct"/>
          </w:tcPr>
          <w:p w14:paraId="08C84716" w14:textId="77777777" w:rsidR="00251FED" w:rsidRPr="00D01334" w:rsidRDefault="00251FED" w:rsidP="00AF3BA8">
            <w:pPr>
              <w:numPr>
                <w:ilvl w:val="0"/>
                <w:numId w:val="24"/>
              </w:numPr>
              <w:spacing w:before="100" w:after="60"/>
              <w:rPr>
                <w:b/>
                <w:bCs/>
                <w:color w:val="000000"/>
                <w:sz w:val="18"/>
                <w:szCs w:val="18"/>
              </w:rPr>
            </w:pPr>
          </w:p>
        </w:tc>
        <w:tc>
          <w:tcPr>
            <w:tcW w:w="351" w:type="pct"/>
          </w:tcPr>
          <w:p w14:paraId="065BDF01"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11" w:type="pct"/>
          </w:tcPr>
          <w:p w14:paraId="0D86CBD5"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351" w:type="pct"/>
          </w:tcPr>
          <w:p w14:paraId="07467323"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1717" w:type="pct"/>
          </w:tcPr>
          <w:p w14:paraId="34BBC781"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297" w:type="pct"/>
          </w:tcPr>
          <w:p w14:paraId="22E165C6" w14:textId="77777777" w:rsidR="00251FED" w:rsidRPr="006C1675" w:rsidRDefault="00251FED" w:rsidP="00AF3BA8">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3C0A2277"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65" w:type="pct"/>
          </w:tcPr>
          <w:p w14:paraId="6BD8F849"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r>
      <w:tr w:rsidR="00251FED" w14:paraId="117B407A" w14:textId="77777777" w:rsidTr="00AF3BA8">
        <w:trPr>
          <w:cantSplit/>
          <w:trHeight w:val="360"/>
        </w:trPr>
        <w:tc>
          <w:tcPr>
            <w:tcW w:w="109" w:type="pct"/>
          </w:tcPr>
          <w:p w14:paraId="5FC04EA5" w14:textId="77777777" w:rsidR="00251FED" w:rsidRPr="00D01334" w:rsidRDefault="00251FED" w:rsidP="00AF3BA8">
            <w:pPr>
              <w:numPr>
                <w:ilvl w:val="0"/>
                <w:numId w:val="24"/>
              </w:numPr>
              <w:spacing w:before="100" w:after="60"/>
              <w:rPr>
                <w:b/>
                <w:bCs/>
                <w:color w:val="000000"/>
                <w:sz w:val="18"/>
                <w:szCs w:val="18"/>
              </w:rPr>
            </w:pPr>
          </w:p>
        </w:tc>
        <w:tc>
          <w:tcPr>
            <w:tcW w:w="351" w:type="pct"/>
          </w:tcPr>
          <w:p w14:paraId="6F960B59"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11" w:type="pct"/>
          </w:tcPr>
          <w:p w14:paraId="6A3E3563"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351" w:type="pct"/>
          </w:tcPr>
          <w:p w14:paraId="6F931212" w14:textId="77777777" w:rsidR="00251FED" w:rsidRPr="006C1675" w:rsidRDefault="00251FED" w:rsidP="00AF3BA8">
            <w:pPr>
              <w:spacing w:before="100" w:after="60"/>
              <w:rPr>
                <w:color w:val="000000"/>
                <w:sz w:val="20"/>
              </w:rPr>
            </w:pPr>
            <w:r w:rsidRPr="006C1675">
              <w:rPr>
                <w:bCs/>
                <w:color w:val="000000"/>
                <w:sz w:val="20"/>
              </w:rPr>
              <w:fldChar w:fldCharType="begin">
                <w:ffData>
                  <w:name w:val=""/>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1717" w:type="pct"/>
          </w:tcPr>
          <w:p w14:paraId="78292716"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297" w:type="pct"/>
          </w:tcPr>
          <w:p w14:paraId="5DCD5C38" w14:textId="77777777" w:rsidR="00251FED" w:rsidRPr="006C1675" w:rsidRDefault="00251FED" w:rsidP="00AF3BA8">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2A57B978" w14:textId="77777777" w:rsidR="00251FED" w:rsidRPr="006C1675" w:rsidRDefault="00251FED" w:rsidP="00AF3BA8">
            <w:pPr>
              <w:spacing w:before="100" w:after="60"/>
              <w:rPr>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65" w:type="pct"/>
          </w:tcPr>
          <w:p w14:paraId="0273045E"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r>
      <w:tr w:rsidR="00251FED" w14:paraId="382F2543" w14:textId="77777777" w:rsidTr="00AF3BA8">
        <w:trPr>
          <w:cantSplit/>
          <w:trHeight w:val="360"/>
        </w:trPr>
        <w:tc>
          <w:tcPr>
            <w:tcW w:w="109" w:type="pct"/>
          </w:tcPr>
          <w:p w14:paraId="40652FE3" w14:textId="77777777" w:rsidR="00251FED" w:rsidRPr="00D01334" w:rsidRDefault="00251FED" w:rsidP="00AF3BA8">
            <w:pPr>
              <w:numPr>
                <w:ilvl w:val="0"/>
                <w:numId w:val="24"/>
              </w:numPr>
              <w:spacing w:before="100" w:after="60"/>
              <w:rPr>
                <w:b/>
                <w:bCs/>
                <w:color w:val="000000"/>
                <w:sz w:val="18"/>
                <w:szCs w:val="18"/>
              </w:rPr>
            </w:pPr>
          </w:p>
        </w:tc>
        <w:tc>
          <w:tcPr>
            <w:tcW w:w="351" w:type="pct"/>
          </w:tcPr>
          <w:p w14:paraId="04EADE5A"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16"/>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11" w:type="pct"/>
          </w:tcPr>
          <w:p w14:paraId="4160CFBA"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18"/>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351" w:type="pct"/>
          </w:tcPr>
          <w:p w14:paraId="3A0DF2C7"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20"/>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1717" w:type="pct"/>
          </w:tcPr>
          <w:p w14:paraId="44279ED3"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22"/>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297" w:type="pct"/>
          </w:tcPr>
          <w:p w14:paraId="3F04D906" w14:textId="77777777" w:rsidR="00251FED" w:rsidRPr="006C1675" w:rsidRDefault="00251FED" w:rsidP="00AF3BA8">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380682E3"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30"/>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65" w:type="pct"/>
          </w:tcPr>
          <w:p w14:paraId="6CD811C8"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r>
      <w:tr w:rsidR="00251FED" w14:paraId="1690F318" w14:textId="77777777" w:rsidTr="00AF3BA8">
        <w:trPr>
          <w:cantSplit/>
          <w:trHeight w:val="360"/>
        </w:trPr>
        <w:tc>
          <w:tcPr>
            <w:tcW w:w="109" w:type="pct"/>
          </w:tcPr>
          <w:p w14:paraId="03B53BB5" w14:textId="77777777" w:rsidR="00251FED" w:rsidRPr="00D01334" w:rsidRDefault="00251FED" w:rsidP="00AF3BA8">
            <w:pPr>
              <w:numPr>
                <w:ilvl w:val="0"/>
                <w:numId w:val="24"/>
              </w:numPr>
              <w:spacing w:before="100" w:after="60"/>
              <w:rPr>
                <w:b/>
                <w:bCs/>
                <w:color w:val="000000"/>
                <w:sz w:val="18"/>
                <w:szCs w:val="18"/>
              </w:rPr>
            </w:pPr>
          </w:p>
        </w:tc>
        <w:tc>
          <w:tcPr>
            <w:tcW w:w="351" w:type="pct"/>
          </w:tcPr>
          <w:p w14:paraId="5AC0435A"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1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11" w:type="pct"/>
          </w:tcPr>
          <w:p w14:paraId="1CE4C12B"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19"/>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351" w:type="pct"/>
          </w:tcPr>
          <w:p w14:paraId="0ED35090"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21"/>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1717" w:type="pct"/>
          </w:tcPr>
          <w:p w14:paraId="5BC651CB"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23"/>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297" w:type="pct"/>
          </w:tcPr>
          <w:p w14:paraId="623CBC66" w14:textId="77777777" w:rsidR="00251FED" w:rsidRPr="006C1675" w:rsidRDefault="00251FED" w:rsidP="00AF3BA8">
            <w:pPr>
              <w:spacing w:before="100" w:after="60"/>
              <w:jc w:val="center"/>
              <w:rPr>
                <w:bCs/>
                <w:color w:val="000000"/>
                <w:sz w:val="20"/>
              </w:rPr>
            </w:pPr>
            <w:r w:rsidRPr="006C1675">
              <w:rPr>
                <w:bCs/>
                <w:color w:val="000000"/>
                <w:sz w:val="20"/>
              </w:rPr>
              <w:fldChar w:fldCharType="begin">
                <w:ffData>
                  <w:name w:val="Check3"/>
                  <w:enabled/>
                  <w:calcOnExit w:val="0"/>
                  <w:checkBox>
                    <w:sizeAuto/>
                    <w:default w:val="0"/>
                  </w:checkBox>
                </w:ffData>
              </w:fldChar>
            </w:r>
            <w:r w:rsidRPr="006C1675">
              <w:rPr>
                <w:bCs/>
                <w:color w:val="000000"/>
                <w:sz w:val="20"/>
              </w:rPr>
              <w:instrText xml:space="preserve"> FORMCHECKBOX </w:instrText>
            </w:r>
            <w:r w:rsidRPr="006C1675">
              <w:rPr>
                <w:bCs/>
                <w:color w:val="000000"/>
                <w:sz w:val="20"/>
              </w:rPr>
            </w:r>
            <w:r w:rsidRPr="006C1675">
              <w:rPr>
                <w:bCs/>
                <w:color w:val="000000"/>
                <w:sz w:val="20"/>
              </w:rPr>
              <w:fldChar w:fldCharType="end"/>
            </w:r>
          </w:p>
        </w:tc>
        <w:tc>
          <w:tcPr>
            <w:tcW w:w="899" w:type="pct"/>
          </w:tcPr>
          <w:p w14:paraId="4F148539"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31"/>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c>
          <w:tcPr>
            <w:tcW w:w="665" w:type="pct"/>
          </w:tcPr>
          <w:p w14:paraId="6147B253" w14:textId="77777777" w:rsidR="00251FED" w:rsidRPr="006C1675" w:rsidRDefault="00251FED" w:rsidP="00AF3BA8">
            <w:pPr>
              <w:spacing w:before="100" w:after="60"/>
              <w:rPr>
                <w:bCs/>
                <w:color w:val="000000"/>
                <w:sz w:val="20"/>
              </w:rPr>
            </w:pPr>
            <w:r w:rsidRPr="006C1675">
              <w:rPr>
                <w:bCs/>
                <w:color w:val="000000"/>
                <w:sz w:val="20"/>
              </w:rPr>
              <w:fldChar w:fldCharType="begin">
                <w:ffData>
                  <w:name w:val="Text7"/>
                  <w:enabled/>
                  <w:calcOnExit w:val="0"/>
                  <w:textInput/>
                </w:ffData>
              </w:fldChar>
            </w:r>
            <w:r w:rsidRPr="006C1675">
              <w:rPr>
                <w:bCs/>
                <w:color w:val="000000"/>
                <w:sz w:val="20"/>
              </w:rPr>
              <w:instrText xml:space="preserve"> FORMTEXT </w:instrText>
            </w:r>
            <w:r w:rsidRPr="006C1675">
              <w:rPr>
                <w:bCs/>
                <w:color w:val="000000"/>
                <w:sz w:val="20"/>
              </w:rPr>
            </w:r>
            <w:r w:rsidRPr="006C1675">
              <w:rPr>
                <w:bCs/>
                <w:color w:val="000000"/>
                <w:sz w:val="20"/>
              </w:rPr>
              <w:fldChar w:fldCharType="separate"/>
            </w:r>
            <w:r>
              <w:rPr>
                <w:bCs/>
                <w:noProof/>
                <w:color w:val="000000"/>
                <w:sz w:val="20"/>
              </w:rPr>
              <w:t> </w:t>
            </w:r>
            <w:r>
              <w:rPr>
                <w:bCs/>
                <w:noProof/>
                <w:color w:val="000000"/>
                <w:sz w:val="20"/>
              </w:rPr>
              <w:t> </w:t>
            </w:r>
            <w:r>
              <w:rPr>
                <w:bCs/>
                <w:noProof/>
                <w:color w:val="000000"/>
                <w:sz w:val="20"/>
              </w:rPr>
              <w:t> </w:t>
            </w:r>
            <w:r>
              <w:rPr>
                <w:bCs/>
                <w:noProof/>
                <w:color w:val="000000"/>
                <w:sz w:val="20"/>
              </w:rPr>
              <w:t> </w:t>
            </w:r>
            <w:r>
              <w:rPr>
                <w:bCs/>
                <w:noProof/>
                <w:color w:val="000000"/>
                <w:sz w:val="20"/>
              </w:rPr>
              <w:t> </w:t>
            </w:r>
            <w:r w:rsidRPr="006C1675">
              <w:rPr>
                <w:bCs/>
                <w:color w:val="000000"/>
                <w:sz w:val="20"/>
              </w:rPr>
              <w:fldChar w:fldCharType="end"/>
            </w:r>
          </w:p>
        </w:tc>
      </w:tr>
    </w:tbl>
    <w:p w14:paraId="51CAAA7F" w14:textId="77777777" w:rsidR="00A552CC" w:rsidRDefault="00A552CC">
      <w:pPr>
        <w:rPr>
          <w:color w:val="000000"/>
        </w:rPr>
        <w:sectPr w:rsidR="00A552CC" w:rsidSect="00020B7C">
          <w:headerReference w:type="even" r:id="rId10"/>
          <w:headerReference w:type="default" r:id="rId11"/>
          <w:footerReference w:type="default" r:id="rId12"/>
          <w:headerReference w:type="first" r:id="rId13"/>
          <w:footerReference w:type="first" r:id="rId14"/>
          <w:pgSz w:w="15842" w:h="12242" w:orient="landscape" w:code="290"/>
          <w:pgMar w:top="576" w:right="5463" w:bottom="576" w:left="720" w:header="576" w:footer="360" w:gutter="0"/>
          <w:cols w:space="720"/>
          <w:titlePg/>
          <w:docGrid w:linePitch="360"/>
        </w:sectPr>
      </w:pPr>
    </w:p>
    <w:tbl>
      <w:tblPr>
        <w:tblW w:w="14400" w:type="dxa"/>
        <w:tblCellMar>
          <w:top w:w="72" w:type="dxa"/>
          <w:left w:w="72" w:type="dxa"/>
          <w:bottom w:w="72" w:type="dxa"/>
          <w:right w:w="72" w:type="dxa"/>
        </w:tblCellMar>
        <w:tblLook w:val="0000" w:firstRow="0" w:lastRow="0" w:firstColumn="0" w:lastColumn="0" w:noHBand="0" w:noVBand="0"/>
      </w:tblPr>
      <w:tblGrid>
        <w:gridCol w:w="14400"/>
        <w:tblGridChange w:id="15">
          <w:tblGrid>
            <w:gridCol w:w="14400"/>
          </w:tblGrid>
        </w:tblGridChange>
      </w:tblGrid>
      <w:tr w:rsidR="00A552CC" w:rsidRPr="006D57BA" w14:paraId="6066AD20" w14:textId="77777777" w:rsidTr="00EF7544">
        <w:tc>
          <w:tcPr>
            <w:tcW w:w="5000" w:type="pct"/>
            <w:tcBorders>
              <w:top w:val="single" w:sz="4" w:space="0" w:color="auto"/>
              <w:left w:val="single" w:sz="4" w:space="0" w:color="auto"/>
              <w:bottom w:val="single" w:sz="4" w:space="0" w:color="auto"/>
              <w:right w:val="single" w:sz="4" w:space="0" w:color="auto"/>
            </w:tcBorders>
            <w:shd w:val="clear" w:color="auto" w:fill="E0E0E0"/>
            <w:noWrap/>
            <w:tcMar>
              <w:top w:w="20" w:type="dxa"/>
              <w:left w:w="20" w:type="dxa"/>
              <w:bottom w:w="0" w:type="dxa"/>
              <w:right w:w="20" w:type="dxa"/>
            </w:tcMar>
            <w:vAlign w:val="bottom"/>
          </w:tcPr>
          <w:p w14:paraId="66FBAE9D" w14:textId="77777777" w:rsidR="00A552CC" w:rsidRPr="006D57BA" w:rsidRDefault="00A552CC" w:rsidP="006D57BA">
            <w:pPr>
              <w:keepNext/>
              <w:pageBreakBefore/>
              <w:spacing w:before="60" w:after="60"/>
              <w:rPr>
                <w:color w:val="000000"/>
                <w:szCs w:val="24"/>
              </w:rPr>
            </w:pPr>
            <w:r w:rsidRPr="006D57BA">
              <w:rPr>
                <w:rFonts w:cs="Arial"/>
                <w:b/>
                <w:bCs/>
                <w:color w:val="000000"/>
                <w:szCs w:val="24"/>
              </w:rPr>
              <w:lastRenderedPageBreak/>
              <w:t>Observation Findings</w:t>
            </w:r>
          </w:p>
        </w:tc>
      </w:tr>
      <w:tr w:rsidR="00370A30" w:rsidRPr="006D57BA" w14:paraId="24953C47" w14:textId="77777777" w:rsidTr="00EF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00" w:type="pct"/>
            <w:tcBorders>
              <w:top w:val="nil"/>
              <w:bottom w:val="single" w:sz="4" w:space="0" w:color="auto"/>
            </w:tcBorders>
            <w:vAlign w:val="center"/>
          </w:tcPr>
          <w:p w14:paraId="5E0C9AA3" w14:textId="77777777" w:rsidR="00370A30" w:rsidRPr="006D57BA" w:rsidRDefault="00370A30" w:rsidP="006D57BA">
            <w:pPr>
              <w:tabs>
                <w:tab w:val="right" w:pos="10614"/>
              </w:tabs>
              <w:spacing w:before="60" w:after="60"/>
              <w:rPr>
                <w:rFonts w:cs="Arial"/>
                <w:b/>
                <w:bCs/>
                <w:color w:val="000000"/>
                <w:szCs w:val="24"/>
              </w:rPr>
            </w:pPr>
            <w:r w:rsidRPr="006D57BA">
              <w:rPr>
                <w:b/>
                <w:bCs/>
                <w:color w:val="000000"/>
                <w:szCs w:val="24"/>
              </w:rPr>
              <w:t xml:space="preserve">Calculations for </w:t>
            </w:r>
            <w:r w:rsidRPr="006D57BA">
              <w:rPr>
                <w:b/>
                <w:bCs/>
                <w:color w:val="000000"/>
                <w:szCs w:val="24"/>
                <w:u w:val="single"/>
              </w:rPr>
              <w:t>Team’s Combined</w:t>
            </w:r>
            <w:r w:rsidRPr="006D57BA">
              <w:rPr>
                <w:b/>
                <w:bCs/>
                <w:color w:val="000000"/>
                <w:szCs w:val="24"/>
              </w:rPr>
              <w:t xml:space="preserve"> Medication Administration Observations</w:t>
            </w:r>
          </w:p>
        </w:tc>
      </w:tr>
      <w:tr w:rsidR="00370A30" w:rsidRPr="006D57BA" w14:paraId="02175122" w14:textId="77777777" w:rsidTr="00EF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000" w:type="pct"/>
            <w:tcBorders>
              <w:top w:val="nil"/>
              <w:bottom w:val="single" w:sz="4" w:space="0" w:color="auto"/>
            </w:tcBorders>
            <w:vAlign w:val="bottom"/>
          </w:tcPr>
          <w:p w14:paraId="0C363A33" w14:textId="77777777" w:rsidR="00370A30" w:rsidRPr="006D57BA" w:rsidRDefault="00370A30" w:rsidP="006D57BA">
            <w:pPr>
              <w:numPr>
                <w:ilvl w:val="0"/>
                <w:numId w:val="12"/>
              </w:numPr>
              <w:spacing w:before="60" w:after="60"/>
              <w:ind w:left="720" w:hanging="720"/>
              <w:rPr>
                <w:color w:val="000000"/>
                <w:szCs w:val="24"/>
              </w:rPr>
            </w:pPr>
            <w:r w:rsidRPr="006D57BA">
              <w:rPr>
                <w:color w:val="000000"/>
                <w:szCs w:val="24"/>
              </w:rPr>
              <w:t>Combine all surveyor observations into one overall calculation for the facility</w:t>
            </w:r>
            <w:r w:rsidR="008D061B" w:rsidRPr="006D57BA">
              <w:rPr>
                <w:color w:val="000000"/>
                <w:szCs w:val="24"/>
              </w:rPr>
              <w:t>. Record the Total Number of Errors. Record the number of Opportunities for Errors (doses given plus doses ordered but not given).</w:t>
            </w:r>
          </w:p>
          <w:p w14:paraId="1763782B" w14:textId="77777777" w:rsidR="00370A30" w:rsidRPr="006D57BA" w:rsidRDefault="00370A30" w:rsidP="006D57BA">
            <w:pPr>
              <w:numPr>
                <w:ilvl w:val="0"/>
                <w:numId w:val="12"/>
              </w:numPr>
              <w:spacing w:before="60" w:after="60"/>
              <w:ind w:left="714" w:hanging="714"/>
              <w:rPr>
                <w:color w:val="000000"/>
                <w:szCs w:val="24"/>
              </w:rPr>
            </w:pPr>
            <w:r w:rsidRPr="006D57BA">
              <w:rPr>
                <w:color w:val="000000"/>
                <w:szCs w:val="24"/>
              </w:rPr>
              <w:t>Medication Administration Error Rate (%) = Number of Errors divided by Opportunities for Errors (doses given plus doses ordered but not given) multiplied by 100</w:t>
            </w:r>
            <w:r w:rsidR="00385D28">
              <w:rPr>
                <w:color w:val="000000"/>
                <w:szCs w:val="24"/>
              </w:rPr>
              <w:t>.</w:t>
            </w:r>
          </w:p>
          <w:p w14:paraId="5E05C197" w14:textId="77777777" w:rsidR="00370A30" w:rsidRPr="006D57BA" w:rsidRDefault="00370A30" w:rsidP="006D57BA">
            <w:pPr>
              <w:numPr>
                <w:ilvl w:val="0"/>
                <w:numId w:val="12"/>
              </w:numPr>
              <w:spacing w:before="60" w:after="60"/>
              <w:ind w:left="714" w:hanging="714"/>
              <w:rPr>
                <w:color w:val="000000"/>
                <w:szCs w:val="24"/>
              </w:rPr>
            </w:pPr>
            <w:r w:rsidRPr="006D57BA">
              <w:rPr>
                <w:color w:val="000000"/>
                <w:szCs w:val="24"/>
              </w:rPr>
              <w:t xml:space="preserve">After the overall error rate is determined, the team will determine whether a facility citation is appropriate during the team meetings. If the Medication Administration Error Rate is 5% or greater, cite </w:t>
            </w:r>
            <w:r w:rsidR="00D6355D" w:rsidRPr="00720D70">
              <w:rPr>
                <w:color w:val="000000"/>
                <w:szCs w:val="24"/>
              </w:rPr>
              <w:t>F759</w:t>
            </w:r>
            <w:r w:rsidRPr="00720D70">
              <w:rPr>
                <w:color w:val="000000"/>
                <w:szCs w:val="24"/>
              </w:rPr>
              <w:t xml:space="preserve">.  </w:t>
            </w:r>
            <w:r w:rsidRPr="00720D70">
              <w:rPr>
                <w:color w:val="000000"/>
                <w:szCs w:val="24"/>
              </w:rPr>
              <w:br/>
              <w:t xml:space="preserve">If any one medication error is determined to be significant, cite </w:t>
            </w:r>
            <w:r w:rsidR="00D6355D" w:rsidRPr="00720D70">
              <w:rPr>
                <w:color w:val="000000"/>
                <w:szCs w:val="24"/>
              </w:rPr>
              <w:t>F760</w:t>
            </w:r>
            <w:r w:rsidRPr="00720D70">
              <w:rPr>
                <w:color w:val="000000"/>
                <w:szCs w:val="24"/>
              </w:rPr>
              <w:t>.</w:t>
            </w:r>
          </w:p>
          <w:tbl>
            <w:tblPr>
              <w:tblW w:w="117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5"/>
              <w:gridCol w:w="1086"/>
              <w:gridCol w:w="1006"/>
              <w:gridCol w:w="4515"/>
              <w:gridCol w:w="2252"/>
            </w:tblGrid>
            <w:tr w:rsidR="00370A30" w:rsidRPr="006D57BA" w14:paraId="06E3B8D4" w14:textId="77777777" w:rsidTr="006D57BA">
              <w:tblPrEx>
                <w:tblCellMar>
                  <w:top w:w="0" w:type="dxa"/>
                  <w:bottom w:w="0" w:type="dxa"/>
                </w:tblCellMar>
              </w:tblPrEx>
              <w:trPr>
                <w:cantSplit/>
                <w:trHeight w:val="343"/>
                <w:jc w:val="center"/>
              </w:trPr>
              <w:tc>
                <w:tcPr>
                  <w:tcW w:w="2845" w:type="dxa"/>
                  <w:tcBorders>
                    <w:top w:val="single" w:sz="18" w:space="0" w:color="auto"/>
                    <w:left w:val="single" w:sz="18" w:space="0" w:color="auto"/>
                    <w:bottom w:val="nil"/>
                  </w:tcBorders>
                  <w:vAlign w:val="center"/>
                </w:tcPr>
                <w:p w14:paraId="1DE0B1FF" w14:textId="77777777" w:rsidR="00370A30" w:rsidRPr="006D57BA" w:rsidRDefault="00370A30" w:rsidP="006D57BA">
                  <w:pPr>
                    <w:tabs>
                      <w:tab w:val="left" w:pos="2445"/>
                      <w:tab w:val="left" w:pos="4014"/>
                    </w:tabs>
                    <w:spacing w:before="60" w:after="60"/>
                    <w:jc w:val="right"/>
                    <w:rPr>
                      <w:rFonts w:cs="Arial"/>
                      <w:b/>
                      <w:bCs/>
                      <w:color w:val="000000"/>
                      <w:szCs w:val="24"/>
                    </w:rPr>
                  </w:pPr>
                  <w:r w:rsidRPr="006D57BA">
                    <w:rPr>
                      <w:rFonts w:cs="Arial"/>
                      <w:b/>
                      <w:color w:val="000000"/>
                      <w:szCs w:val="24"/>
                    </w:rPr>
                    <w:t xml:space="preserve">Total </w:t>
                  </w:r>
                  <w:r w:rsidRPr="006D57BA">
                    <w:rPr>
                      <w:rFonts w:cs="Arial"/>
                      <w:b/>
                      <w:noProof/>
                      <w:color w:val="000000"/>
                      <w:szCs w:val="24"/>
                    </w:rPr>
                    <w:t>Number</w:t>
                  </w:r>
                  <w:r w:rsidRPr="006D57BA">
                    <w:rPr>
                      <w:rFonts w:cs="Arial"/>
                      <w:b/>
                      <w:color w:val="000000"/>
                      <w:szCs w:val="24"/>
                    </w:rPr>
                    <w:t xml:space="preserve"> of Errors</w:t>
                  </w:r>
                </w:p>
              </w:tc>
              <w:bookmarkStart w:id="16" w:name="NumErrsTotal"/>
              <w:tc>
                <w:tcPr>
                  <w:tcW w:w="1086" w:type="dxa"/>
                  <w:tcBorders>
                    <w:top w:val="single" w:sz="18" w:space="0" w:color="auto"/>
                    <w:bottom w:val="single" w:sz="18" w:space="0" w:color="auto"/>
                  </w:tcBorders>
                  <w:vAlign w:val="center"/>
                </w:tcPr>
                <w:p w14:paraId="50194BF1" w14:textId="77777777" w:rsidR="00370A30" w:rsidRPr="006D57BA" w:rsidRDefault="00E3467D" w:rsidP="006D57BA">
                  <w:pPr>
                    <w:tabs>
                      <w:tab w:val="left" w:pos="4014"/>
                    </w:tabs>
                    <w:spacing w:before="60" w:after="60"/>
                    <w:jc w:val="center"/>
                    <w:rPr>
                      <w:rFonts w:cs="Arial"/>
                      <w:color w:val="000000"/>
                      <w:szCs w:val="24"/>
                      <w:vertAlign w:val="subscript"/>
                    </w:rPr>
                  </w:pPr>
                  <w:r>
                    <w:rPr>
                      <w:rFonts w:cs="Arial"/>
                      <w:color w:val="000000"/>
                      <w:szCs w:val="24"/>
                      <w:vertAlign w:val="subscript"/>
                    </w:rPr>
                    <w:fldChar w:fldCharType="begin">
                      <w:ffData>
                        <w:name w:val="NumErrsTotal"/>
                        <w:enabled/>
                        <w:calcOnExit/>
                        <w:textInput>
                          <w:type w:val="number"/>
                          <w:maxLength w:val="3"/>
                        </w:textInput>
                      </w:ffData>
                    </w:fldChar>
                  </w:r>
                  <w:r>
                    <w:rPr>
                      <w:rFonts w:cs="Arial"/>
                      <w:color w:val="000000"/>
                      <w:szCs w:val="24"/>
                      <w:vertAlign w:val="subscript"/>
                    </w:rPr>
                    <w:instrText xml:space="preserve"> FORMTEXT </w:instrText>
                  </w:r>
                  <w:r w:rsidR="006E5D42" w:rsidRPr="00E3467D">
                    <w:rPr>
                      <w:rFonts w:cs="Arial"/>
                      <w:color w:val="000000"/>
                      <w:szCs w:val="24"/>
                      <w:vertAlign w:val="subscript"/>
                    </w:rPr>
                  </w:r>
                  <w:r>
                    <w:rPr>
                      <w:rFonts w:cs="Arial"/>
                      <w:color w:val="000000"/>
                      <w:szCs w:val="24"/>
                      <w:vertAlign w:val="subscript"/>
                    </w:rPr>
                    <w:fldChar w:fldCharType="separate"/>
                  </w:r>
                  <w:r>
                    <w:rPr>
                      <w:rFonts w:cs="Arial"/>
                      <w:noProof/>
                      <w:color w:val="000000"/>
                      <w:szCs w:val="24"/>
                      <w:vertAlign w:val="subscript"/>
                    </w:rPr>
                    <w:t> </w:t>
                  </w:r>
                  <w:r>
                    <w:rPr>
                      <w:rFonts w:cs="Arial"/>
                      <w:noProof/>
                      <w:color w:val="000000"/>
                      <w:szCs w:val="24"/>
                      <w:vertAlign w:val="subscript"/>
                    </w:rPr>
                    <w:t> </w:t>
                  </w:r>
                  <w:r>
                    <w:rPr>
                      <w:rFonts w:cs="Arial"/>
                      <w:noProof/>
                      <w:color w:val="000000"/>
                      <w:szCs w:val="24"/>
                      <w:vertAlign w:val="subscript"/>
                    </w:rPr>
                    <w:t> </w:t>
                  </w:r>
                  <w:r>
                    <w:rPr>
                      <w:rFonts w:cs="Arial"/>
                      <w:color w:val="000000"/>
                      <w:szCs w:val="24"/>
                      <w:vertAlign w:val="subscript"/>
                    </w:rPr>
                    <w:fldChar w:fldCharType="end"/>
                  </w:r>
                  <w:bookmarkEnd w:id="16"/>
                </w:p>
              </w:tc>
              <w:tc>
                <w:tcPr>
                  <w:tcW w:w="1006" w:type="dxa"/>
                  <w:vMerge w:val="restart"/>
                  <w:tcBorders>
                    <w:top w:val="single" w:sz="18" w:space="0" w:color="auto"/>
                  </w:tcBorders>
                  <w:vAlign w:val="center"/>
                </w:tcPr>
                <w:p w14:paraId="75834140" w14:textId="77777777" w:rsidR="00370A30" w:rsidRPr="006D57BA" w:rsidRDefault="00370A30" w:rsidP="00176018">
                  <w:pPr>
                    <w:tabs>
                      <w:tab w:val="left" w:pos="4014"/>
                    </w:tabs>
                    <w:spacing w:before="60" w:after="60"/>
                    <w:jc w:val="center"/>
                    <w:rPr>
                      <w:rFonts w:cs="Arial"/>
                      <w:b/>
                      <w:bCs/>
                      <w:color w:val="000000"/>
                      <w:szCs w:val="24"/>
                    </w:rPr>
                  </w:pPr>
                  <w:r w:rsidRPr="006D57BA">
                    <w:rPr>
                      <w:rFonts w:cs="Arial"/>
                      <w:b/>
                      <w:bCs/>
                      <w:color w:val="000000"/>
                      <w:sz w:val="40"/>
                      <w:szCs w:val="40"/>
                      <w:vertAlign w:val="subscript"/>
                    </w:rPr>
                    <w:t>*</w:t>
                  </w:r>
                  <w:r w:rsidRPr="006D57BA">
                    <w:rPr>
                      <w:rFonts w:cs="Arial"/>
                      <w:b/>
                      <w:bCs/>
                      <w:color w:val="000000"/>
                      <w:szCs w:val="24"/>
                    </w:rPr>
                    <w:t xml:space="preserve"> 10</w:t>
                  </w:r>
                  <w:r w:rsidR="00176018">
                    <w:rPr>
                      <w:rFonts w:cs="Arial"/>
                      <w:b/>
                      <w:bCs/>
                      <w:color w:val="000000"/>
                      <w:szCs w:val="24"/>
                    </w:rPr>
                    <w:t>0</w:t>
                  </w:r>
                  <w:r w:rsidRPr="006D57BA">
                    <w:rPr>
                      <w:rFonts w:cs="Arial"/>
                      <w:b/>
                      <w:bCs/>
                      <w:color w:val="000000"/>
                      <w:szCs w:val="24"/>
                    </w:rPr>
                    <w:t>:</w:t>
                  </w:r>
                </w:p>
              </w:tc>
              <w:tc>
                <w:tcPr>
                  <w:tcW w:w="4515" w:type="dxa"/>
                  <w:vMerge w:val="restart"/>
                  <w:tcBorders>
                    <w:top w:val="single" w:sz="18" w:space="0" w:color="auto"/>
                  </w:tcBorders>
                  <w:vAlign w:val="center"/>
                </w:tcPr>
                <w:p w14:paraId="476B393F" w14:textId="77777777" w:rsidR="00370A30" w:rsidRPr="006D57BA" w:rsidRDefault="00370A30" w:rsidP="006D57BA">
                  <w:pPr>
                    <w:pStyle w:val="Heading7"/>
                    <w:spacing w:before="60" w:after="60"/>
                    <w:rPr>
                      <w:sz w:val="24"/>
                    </w:rPr>
                  </w:pPr>
                  <w:r w:rsidRPr="006D57BA">
                    <w:rPr>
                      <w:sz w:val="24"/>
                    </w:rPr>
                    <w:t>Medication Administration Error Rate  =</w:t>
                  </w:r>
                </w:p>
              </w:tc>
              <w:bookmarkStart w:id="17" w:name="Text13"/>
              <w:tc>
                <w:tcPr>
                  <w:tcW w:w="2252" w:type="dxa"/>
                  <w:vMerge w:val="restart"/>
                  <w:tcBorders>
                    <w:top w:val="single" w:sz="18" w:space="0" w:color="auto"/>
                    <w:right w:val="single" w:sz="18" w:space="0" w:color="auto"/>
                  </w:tcBorders>
                  <w:vAlign w:val="center"/>
                </w:tcPr>
                <w:p w14:paraId="77800F9C" w14:textId="77777777" w:rsidR="00370A30" w:rsidRPr="006D57BA" w:rsidRDefault="00E3467D" w:rsidP="006D57BA">
                  <w:pPr>
                    <w:spacing w:before="60" w:after="60"/>
                    <w:rPr>
                      <w:rFonts w:cs="Arial"/>
                      <w:b/>
                      <w:bCs/>
                      <w:color w:val="000000"/>
                      <w:szCs w:val="24"/>
                      <w:u w:val="single"/>
                    </w:rPr>
                  </w:pPr>
                  <w:r>
                    <w:rPr>
                      <w:b/>
                      <w:color w:val="000000"/>
                      <w:szCs w:val="24"/>
                      <w:u w:val="single"/>
                    </w:rPr>
                    <w:fldChar w:fldCharType="begin">
                      <w:ffData>
                        <w:name w:val="Text13"/>
                        <w:enabled w:val="0"/>
                        <w:calcOnExit/>
                        <w:textInput>
                          <w:type w:val="calculated"/>
                          <w:default w:val="=NumErrsTotal/ErrOppsTotal*100"/>
                          <w:format w:val="0.00"/>
                        </w:textInput>
                      </w:ffData>
                    </w:fldChar>
                  </w:r>
                  <w:r>
                    <w:rPr>
                      <w:b/>
                      <w:color w:val="000000"/>
                      <w:szCs w:val="24"/>
                      <w:u w:val="single"/>
                    </w:rPr>
                    <w:instrText xml:space="preserve"> FORMTEXT </w:instrText>
                  </w:r>
                  <w:r>
                    <w:rPr>
                      <w:b/>
                      <w:color w:val="000000"/>
                      <w:szCs w:val="24"/>
                      <w:u w:val="single"/>
                    </w:rPr>
                    <w:fldChar w:fldCharType="begin"/>
                  </w:r>
                  <w:r>
                    <w:rPr>
                      <w:b/>
                      <w:color w:val="000000"/>
                      <w:szCs w:val="24"/>
                      <w:u w:val="single"/>
                    </w:rPr>
                    <w:instrText xml:space="preserve"> =NumErrsTotal/ErrOppsTotal*100 </w:instrText>
                  </w:r>
                  <w:r>
                    <w:rPr>
                      <w:b/>
                      <w:color w:val="000000"/>
                      <w:szCs w:val="24"/>
                      <w:u w:val="single"/>
                    </w:rPr>
                    <w:fldChar w:fldCharType="separate"/>
                  </w:r>
                  <w:r>
                    <w:rPr>
                      <w:noProof/>
                      <w:color w:val="000000"/>
                      <w:szCs w:val="24"/>
                      <w:u w:val="single"/>
                    </w:rPr>
                    <w:instrText>!Zero Divide</w:instrText>
                  </w:r>
                  <w:r>
                    <w:rPr>
                      <w:b/>
                      <w:color w:val="000000"/>
                      <w:szCs w:val="24"/>
                      <w:u w:val="single"/>
                    </w:rPr>
                    <w:fldChar w:fldCharType="end"/>
                  </w:r>
                  <w:r w:rsidR="006E5D42" w:rsidRPr="00E3467D">
                    <w:rPr>
                      <w:b/>
                      <w:color w:val="000000"/>
                      <w:szCs w:val="24"/>
                      <w:u w:val="single"/>
                    </w:rPr>
                  </w:r>
                  <w:r>
                    <w:rPr>
                      <w:b/>
                      <w:color w:val="000000"/>
                      <w:szCs w:val="24"/>
                      <w:u w:val="single"/>
                    </w:rPr>
                    <w:fldChar w:fldCharType="separate"/>
                  </w:r>
                  <w:r>
                    <w:rPr>
                      <w:b/>
                      <w:noProof/>
                      <w:color w:val="000000"/>
                      <w:szCs w:val="24"/>
                      <w:u w:val="single"/>
                    </w:rPr>
                    <w:t> </w:t>
                  </w:r>
                  <w:r>
                    <w:rPr>
                      <w:b/>
                      <w:noProof/>
                      <w:color w:val="000000"/>
                      <w:szCs w:val="24"/>
                      <w:u w:val="single"/>
                    </w:rPr>
                    <w:t> </w:t>
                  </w:r>
                  <w:r>
                    <w:rPr>
                      <w:b/>
                      <w:noProof/>
                      <w:color w:val="000000"/>
                      <w:szCs w:val="24"/>
                      <w:u w:val="single"/>
                    </w:rPr>
                    <w:t> </w:t>
                  </w:r>
                  <w:r>
                    <w:rPr>
                      <w:b/>
                      <w:noProof/>
                      <w:color w:val="000000"/>
                      <w:szCs w:val="24"/>
                      <w:u w:val="single"/>
                    </w:rPr>
                    <w:t> </w:t>
                  </w:r>
                  <w:r>
                    <w:rPr>
                      <w:b/>
                      <w:noProof/>
                      <w:color w:val="000000"/>
                      <w:szCs w:val="24"/>
                      <w:u w:val="single"/>
                    </w:rPr>
                    <w:t> </w:t>
                  </w:r>
                  <w:r>
                    <w:rPr>
                      <w:b/>
                      <w:color w:val="000000"/>
                      <w:szCs w:val="24"/>
                      <w:u w:val="single"/>
                    </w:rPr>
                    <w:fldChar w:fldCharType="end"/>
                  </w:r>
                  <w:bookmarkEnd w:id="17"/>
                  <w:r w:rsidR="00370A30" w:rsidRPr="006D57BA">
                    <w:rPr>
                      <w:rFonts w:cs="Arial"/>
                      <w:b/>
                      <w:bCs/>
                      <w:color w:val="000000"/>
                      <w:szCs w:val="24"/>
                    </w:rPr>
                    <w:t>%</w:t>
                  </w:r>
                </w:p>
              </w:tc>
            </w:tr>
            <w:tr w:rsidR="00370A30" w:rsidRPr="006D57BA" w14:paraId="0822472E" w14:textId="77777777" w:rsidTr="006D57BA">
              <w:tblPrEx>
                <w:tblCellMar>
                  <w:top w:w="0" w:type="dxa"/>
                  <w:bottom w:w="0" w:type="dxa"/>
                </w:tblCellMar>
              </w:tblPrEx>
              <w:trPr>
                <w:cantSplit/>
                <w:trHeight w:val="342"/>
                <w:jc w:val="center"/>
              </w:trPr>
              <w:tc>
                <w:tcPr>
                  <w:tcW w:w="2845" w:type="dxa"/>
                  <w:tcBorders>
                    <w:top w:val="nil"/>
                    <w:left w:val="single" w:sz="18" w:space="0" w:color="auto"/>
                    <w:bottom w:val="single" w:sz="18" w:space="0" w:color="auto"/>
                  </w:tcBorders>
                  <w:vAlign w:val="center"/>
                </w:tcPr>
                <w:p w14:paraId="693658E2" w14:textId="77777777" w:rsidR="00370A30" w:rsidRPr="006D57BA" w:rsidRDefault="00370A30" w:rsidP="006D57BA">
                  <w:pPr>
                    <w:tabs>
                      <w:tab w:val="left" w:pos="2445"/>
                      <w:tab w:val="left" w:pos="4014"/>
                    </w:tabs>
                    <w:spacing w:before="60" w:after="60"/>
                    <w:jc w:val="right"/>
                    <w:rPr>
                      <w:rFonts w:cs="Arial"/>
                      <w:b/>
                      <w:color w:val="000000"/>
                      <w:szCs w:val="24"/>
                    </w:rPr>
                  </w:pPr>
                  <w:r w:rsidRPr="006D57BA">
                    <w:rPr>
                      <w:b/>
                      <w:bCs/>
                      <w:color w:val="000000"/>
                      <w:szCs w:val="24"/>
                    </w:rPr>
                    <w:t>Opportunities for Errors</w:t>
                  </w:r>
                </w:p>
              </w:tc>
              <w:bookmarkStart w:id="18" w:name="ErrOppsTotal"/>
              <w:tc>
                <w:tcPr>
                  <w:tcW w:w="1086" w:type="dxa"/>
                  <w:tcBorders>
                    <w:top w:val="single" w:sz="18" w:space="0" w:color="auto"/>
                    <w:bottom w:val="single" w:sz="18" w:space="0" w:color="auto"/>
                  </w:tcBorders>
                  <w:vAlign w:val="center"/>
                </w:tcPr>
                <w:p w14:paraId="64FCB4F5" w14:textId="77777777" w:rsidR="00370A30" w:rsidRPr="006D57BA" w:rsidRDefault="00E3467D" w:rsidP="006D57BA">
                  <w:pPr>
                    <w:tabs>
                      <w:tab w:val="left" w:pos="4014"/>
                    </w:tabs>
                    <w:spacing w:before="60" w:after="60"/>
                    <w:jc w:val="center"/>
                    <w:rPr>
                      <w:rFonts w:cs="Arial"/>
                      <w:color w:val="000000"/>
                      <w:szCs w:val="24"/>
                    </w:rPr>
                  </w:pPr>
                  <w:r>
                    <w:rPr>
                      <w:rFonts w:cs="Arial"/>
                      <w:color w:val="000000"/>
                      <w:szCs w:val="24"/>
                      <w:vertAlign w:val="subscript"/>
                    </w:rPr>
                    <w:fldChar w:fldCharType="begin">
                      <w:ffData>
                        <w:name w:val="ErrOppsTotal"/>
                        <w:enabled/>
                        <w:calcOnExit/>
                        <w:textInput>
                          <w:type w:val="number"/>
                          <w:maxLength w:val="4"/>
                        </w:textInput>
                      </w:ffData>
                    </w:fldChar>
                  </w:r>
                  <w:r>
                    <w:rPr>
                      <w:rFonts w:cs="Arial"/>
                      <w:color w:val="000000"/>
                      <w:szCs w:val="24"/>
                      <w:vertAlign w:val="subscript"/>
                    </w:rPr>
                    <w:instrText xml:space="preserve"> FORMTEXT </w:instrText>
                  </w:r>
                  <w:r w:rsidR="006E5D42" w:rsidRPr="00E3467D">
                    <w:rPr>
                      <w:rFonts w:cs="Arial"/>
                      <w:color w:val="000000"/>
                      <w:szCs w:val="24"/>
                      <w:vertAlign w:val="subscript"/>
                    </w:rPr>
                  </w:r>
                  <w:r>
                    <w:rPr>
                      <w:rFonts w:cs="Arial"/>
                      <w:color w:val="000000"/>
                      <w:szCs w:val="24"/>
                      <w:vertAlign w:val="subscript"/>
                    </w:rPr>
                    <w:fldChar w:fldCharType="separate"/>
                  </w:r>
                  <w:r>
                    <w:rPr>
                      <w:rFonts w:cs="Arial"/>
                      <w:noProof/>
                      <w:color w:val="000000"/>
                      <w:szCs w:val="24"/>
                      <w:vertAlign w:val="subscript"/>
                    </w:rPr>
                    <w:t> </w:t>
                  </w:r>
                  <w:r>
                    <w:rPr>
                      <w:rFonts w:cs="Arial"/>
                      <w:noProof/>
                      <w:color w:val="000000"/>
                      <w:szCs w:val="24"/>
                      <w:vertAlign w:val="subscript"/>
                    </w:rPr>
                    <w:t> </w:t>
                  </w:r>
                  <w:r>
                    <w:rPr>
                      <w:rFonts w:cs="Arial"/>
                      <w:noProof/>
                      <w:color w:val="000000"/>
                      <w:szCs w:val="24"/>
                      <w:vertAlign w:val="subscript"/>
                    </w:rPr>
                    <w:t> </w:t>
                  </w:r>
                  <w:r>
                    <w:rPr>
                      <w:rFonts w:cs="Arial"/>
                      <w:noProof/>
                      <w:color w:val="000000"/>
                      <w:szCs w:val="24"/>
                      <w:vertAlign w:val="subscript"/>
                    </w:rPr>
                    <w:t> </w:t>
                  </w:r>
                  <w:r>
                    <w:rPr>
                      <w:rFonts w:cs="Arial"/>
                      <w:color w:val="000000"/>
                      <w:szCs w:val="24"/>
                      <w:vertAlign w:val="subscript"/>
                    </w:rPr>
                    <w:fldChar w:fldCharType="end"/>
                  </w:r>
                  <w:bookmarkEnd w:id="18"/>
                </w:p>
              </w:tc>
              <w:tc>
                <w:tcPr>
                  <w:tcW w:w="1006" w:type="dxa"/>
                  <w:vMerge/>
                  <w:tcBorders>
                    <w:bottom w:val="single" w:sz="18" w:space="0" w:color="auto"/>
                  </w:tcBorders>
                  <w:vAlign w:val="center"/>
                </w:tcPr>
                <w:p w14:paraId="4DB7198F" w14:textId="77777777" w:rsidR="00370A30" w:rsidRPr="006D57BA" w:rsidRDefault="00370A30" w:rsidP="006D57BA">
                  <w:pPr>
                    <w:tabs>
                      <w:tab w:val="left" w:pos="4014"/>
                    </w:tabs>
                    <w:spacing w:before="60" w:after="60"/>
                    <w:jc w:val="center"/>
                    <w:rPr>
                      <w:rFonts w:cs="Arial"/>
                      <w:b/>
                      <w:bCs/>
                      <w:color w:val="000000"/>
                      <w:szCs w:val="24"/>
                    </w:rPr>
                  </w:pPr>
                </w:p>
              </w:tc>
              <w:tc>
                <w:tcPr>
                  <w:tcW w:w="4515" w:type="dxa"/>
                  <w:vMerge/>
                  <w:tcBorders>
                    <w:bottom w:val="single" w:sz="18" w:space="0" w:color="auto"/>
                  </w:tcBorders>
                  <w:vAlign w:val="center"/>
                </w:tcPr>
                <w:p w14:paraId="045C54C6" w14:textId="77777777" w:rsidR="00370A30" w:rsidRPr="006D57BA" w:rsidRDefault="00370A30" w:rsidP="006D57BA">
                  <w:pPr>
                    <w:tabs>
                      <w:tab w:val="left" w:pos="4014"/>
                    </w:tabs>
                    <w:spacing w:before="60" w:after="60"/>
                    <w:jc w:val="center"/>
                    <w:rPr>
                      <w:rFonts w:cs="Arial"/>
                      <w:b/>
                      <w:bCs/>
                      <w:color w:val="000000"/>
                      <w:szCs w:val="24"/>
                    </w:rPr>
                  </w:pPr>
                </w:p>
              </w:tc>
              <w:tc>
                <w:tcPr>
                  <w:tcW w:w="2252" w:type="dxa"/>
                  <w:vMerge/>
                  <w:tcBorders>
                    <w:bottom w:val="single" w:sz="18" w:space="0" w:color="auto"/>
                    <w:right w:val="single" w:sz="18" w:space="0" w:color="auto"/>
                  </w:tcBorders>
                  <w:vAlign w:val="center"/>
                </w:tcPr>
                <w:p w14:paraId="652CF0E4" w14:textId="77777777" w:rsidR="00370A30" w:rsidRPr="006D57BA" w:rsidRDefault="00370A30" w:rsidP="006D57BA">
                  <w:pPr>
                    <w:tabs>
                      <w:tab w:val="left" w:pos="4014"/>
                    </w:tabs>
                    <w:spacing w:before="60" w:after="60"/>
                    <w:jc w:val="center"/>
                    <w:rPr>
                      <w:rFonts w:cs="Arial"/>
                      <w:b/>
                      <w:bCs/>
                      <w:color w:val="000000"/>
                      <w:szCs w:val="24"/>
                    </w:rPr>
                  </w:pPr>
                </w:p>
              </w:tc>
            </w:tr>
          </w:tbl>
          <w:p w14:paraId="261155DA" w14:textId="77777777" w:rsidR="00370A30" w:rsidRPr="00C40306" w:rsidRDefault="00370A30" w:rsidP="00C40306">
            <w:pPr>
              <w:tabs>
                <w:tab w:val="left" w:pos="7778"/>
              </w:tabs>
              <w:spacing w:before="60"/>
              <w:ind w:left="202"/>
              <w:rPr>
                <w:rFonts w:cs="Arial"/>
                <w:b/>
                <w:bCs/>
                <w:color w:val="000000"/>
                <w:sz w:val="20"/>
              </w:rPr>
            </w:pPr>
            <w:r w:rsidRPr="00C40306">
              <w:rPr>
                <w:b/>
                <w:color w:val="000000"/>
                <w:sz w:val="20"/>
              </w:rPr>
              <w:tab/>
            </w:r>
            <w:r w:rsidRPr="00C40306">
              <w:rPr>
                <w:rFonts w:cs="Arial"/>
                <w:b/>
                <w:color w:val="000000"/>
                <w:sz w:val="20"/>
              </w:rPr>
              <w:t xml:space="preserve"> </w:t>
            </w:r>
          </w:p>
        </w:tc>
      </w:tr>
      <w:tr w:rsidR="00370A30" w:rsidRPr="006D57BA" w14:paraId="58DF885B" w14:textId="77777777" w:rsidTr="00EF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0" w:type="auto"/>
            <w:tcBorders>
              <w:top w:val="nil"/>
              <w:bottom w:val="nil"/>
            </w:tcBorders>
            <w:vAlign w:val="bottom"/>
          </w:tcPr>
          <w:p w14:paraId="53903D06" w14:textId="77777777" w:rsidR="00370A30" w:rsidRPr="00C2532D" w:rsidRDefault="00236354" w:rsidP="00E34DD5">
            <w:pPr>
              <w:numPr>
                <w:ilvl w:val="0"/>
                <w:numId w:val="5"/>
              </w:numPr>
              <w:shd w:val="clear" w:color="auto" w:fill="E6E6E6"/>
              <w:tabs>
                <w:tab w:val="right" w:pos="14078"/>
              </w:tabs>
              <w:spacing w:before="60" w:after="60"/>
              <w:rPr>
                <w:color w:val="000000"/>
                <w:szCs w:val="24"/>
              </w:rPr>
            </w:pPr>
            <w:r>
              <w:rPr>
                <w:rFonts w:cs="Arial"/>
                <w:b/>
                <w:bCs/>
                <w:color w:val="000000"/>
                <w:szCs w:val="24"/>
              </w:rPr>
              <w:t xml:space="preserve">Does the facility ensure that it </w:t>
            </w:r>
            <w:r w:rsidR="00370A30" w:rsidRPr="006D57BA">
              <w:rPr>
                <w:rFonts w:cs="Arial"/>
                <w:b/>
                <w:bCs/>
                <w:color w:val="000000"/>
                <w:szCs w:val="24"/>
              </w:rPr>
              <w:t>is free of medication error</w:t>
            </w:r>
            <w:r>
              <w:rPr>
                <w:rFonts w:cs="Arial"/>
                <w:b/>
                <w:bCs/>
                <w:color w:val="000000"/>
                <w:szCs w:val="24"/>
              </w:rPr>
              <w:t xml:space="preserve"> rates</w:t>
            </w:r>
            <w:r w:rsidR="00370A30" w:rsidRPr="006D57BA">
              <w:rPr>
                <w:rFonts w:cs="Arial"/>
                <w:b/>
                <w:bCs/>
                <w:color w:val="000000"/>
                <w:szCs w:val="24"/>
              </w:rPr>
              <w:t xml:space="preserve"> of </w:t>
            </w:r>
            <w:r w:rsidR="006D57BA">
              <w:rPr>
                <w:rFonts w:cs="Arial"/>
                <w:b/>
                <w:bCs/>
                <w:color w:val="000000"/>
                <w:szCs w:val="24"/>
              </w:rPr>
              <w:t xml:space="preserve">five </w:t>
            </w:r>
            <w:r w:rsidR="00370A30" w:rsidRPr="006D57BA">
              <w:rPr>
                <w:rFonts w:cs="Arial"/>
                <w:b/>
                <w:bCs/>
                <w:color w:val="000000"/>
                <w:szCs w:val="24"/>
              </w:rPr>
              <w:t>percent or greater?</w:t>
            </w:r>
            <w:r w:rsidR="003B49FB">
              <w:rPr>
                <w:color w:val="000000"/>
                <w:szCs w:val="24"/>
              </w:rPr>
              <w:t xml:space="preserve">   </w:t>
            </w:r>
            <w:r w:rsidR="00370A30" w:rsidRPr="006D57BA">
              <w:rPr>
                <w:rFonts w:cs="Arial"/>
                <w:color w:val="000000"/>
                <w:szCs w:val="24"/>
              </w:rPr>
              <w:fldChar w:fldCharType="begin">
                <w:ffData>
                  <w:name w:val="Check1"/>
                  <w:enabled/>
                  <w:calcOnExit w:val="0"/>
                  <w:checkBox>
                    <w:sizeAuto/>
                    <w:default w:val="0"/>
                  </w:checkBox>
                </w:ffData>
              </w:fldChar>
            </w:r>
            <w:r w:rsidR="00370A30" w:rsidRPr="006D57BA">
              <w:rPr>
                <w:rFonts w:cs="Arial"/>
                <w:color w:val="000000"/>
                <w:szCs w:val="24"/>
              </w:rPr>
              <w:instrText xml:space="preserve"> FORMCHECKBOX </w:instrText>
            </w:r>
            <w:r w:rsidR="00370A30" w:rsidRPr="006D57BA">
              <w:rPr>
                <w:rFonts w:cs="Arial"/>
                <w:color w:val="000000"/>
                <w:szCs w:val="24"/>
              </w:rPr>
            </w:r>
            <w:r w:rsidR="00370A30" w:rsidRPr="006D57BA">
              <w:rPr>
                <w:rFonts w:cs="Arial"/>
                <w:color w:val="000000"/>
                <w:szCs w:val="24"/>
              </w:rPr>
              <w:fldChar w:fldCharType="end"/>
            </w:r>
            <w:r w:rsidR="00370A30" w:rsidRPr="006D57BA">
              <w:rPr>
                <w:rFonts w:cs="Arial"/>
                <w:color w:val="000000"/>
                <w:szCs w:val="24"/>
              </w:rPr>
              <w:t xml:space="preserve"> Yes    </w:t>
            </w:r>
            <w:r w:rsidR="00370A30" w:rsidRPr="006D57BA">
              <w:rPr>
                <w:rFonts w:cs="Arial"/>
                <w:color w:val="000000"/>
                <w:szCs w:val="24"/>
              </w:rPr>
              <w:fldChar w:fldCharType="begin">
                <w:ffData>
                  <w:name w:val="Check1"/>
                  <w:enabled/>
                  <w:calcOnExit w:val="0"/>
                  <w:checkBox>
                    <w:sizeAuto/>
                    <w:default w:val="0"/>
                  </w:checkBox>
                </w:ffData>
              </w:fldChar>
            </w:r>
            <w:r w:rsidR="00370A30" w:rsidRPr="006D57BA">
              <w:rPr>
                <w:rFonts w:cs="Arial"/>
                <w:color w:val="000000"/>
                <w:szCs w:val="24"/>
              </w:rPr>
              <w:instrText xml:space="preserve"> FORMCHECKBOX </w:instrText>
            </w:r>
            <w:r w:rsidR="00370A30" w:rsidRPr="006D57BA">
              <w:rPr>
                <w:rFonts w:cs="Arial"/>
                <w:color w:val="000000"/>
                <w:szCs w:val="24"/>
              </w:rPr>
            </w:r>
            <w:r w:rsidR="00370A30" w:rsidRPr="006D57BA">
              <w:rPr>
                <w:rFonts w:cs="Arial"/>
                <w:color w:val="000000"/>
                <w:szCs w:val="24"/>
              </w:rPr>
              <w:fldChar w:fldCharType="end"/>
            </w:r>
            <w:r w:rsidR="00370A30" w:rsidRPr="006D57BA">
              <w:rPr>
                <w:rFonts w:cs="Arial"/>
                <w:color w:val="000000"/>
                <w:szCs w:val="24"/>
              </w:rPr>
              <w:t xml:space="preserve"> </w:t>
            </w:r>
            <w:r w:rsidR="00370A30" w:rsidRPr="006D57BA">
              <w:rPr>
                <w:rFonts w:cs="Arial"/>
                <w:b/>
                <w:bCs/>
                <w:color w:val="000000"/>
                <w:szCs w:val="24"/>
              </w:rPr>
              <w:t xml:space="preserve">No  </w:t>
            </w:r>
            <w:r w:rsidR="00D6355D" w:rsidRPr="006D57BA">
              <w:rPr>
                <w:rFonts w:cs="Arial"/>
                <w:b/>
                <w:bCs/>
                <w:color w:val="000000"/>
                <w:szCs w:val="24"/>
              </w:rPr>
              <w:t>F</w:t>
            </w:r>
            <w:r w:rsidR="00D6355D">
              <w:rPr>
                <w:rFonts w:cs="Arial"/>
                <w:b/>
                <w:bCs/>
                <w:color w:val="000000"/>
                <w:szCs w:val="24"/>
              </w:rPr>
              <w:t>759</w:t>
            </w:r>
          </w:p>
          <w:p w14:paraId="5F81E772" w14:textId="77777777" w:rsidR="00C2532D" w:rsidRPr="006D57BA" w:rsidRDefault="00C2532D" w:rsidP="00020B7C">
            <w:pPr>
              <w:tabs>
                <w:tab w:val="right" w:pos="14078"/>
              </w:tabs>
              <w:rPr>
                <w:color w:val="000000"/>
                <w:szCs w:val="24"/>
              </w:rPr>
            </w:pPr>
          </w:p>
          <w:p w14:paraId="1598F036" w14:textId="77777777" w:rsidR="00370A30" w:rsidRPr="00C2532D" w:rsidRDefault="00236354" w:rsidP="00E34DD5">
            <w:pPr>
              <w:numPr>
                <w:ilvl w:val="0"/>
                <w:numId w:val="5"/>
              </w:numPr>
              <w:shd w:val="clear" w:color="auto" w:fill="E6E6E6"/>
              <w:tabs>
                <w:tab w:val="right" w:pos="14078"/>
              </w:tabs>
              <w:spacing w:before="60" w:after="60"/>
              <w:rPr>
                <w:color w:val="000000"/>
                <w:szCs w:val="24"/>
              </w:rPr>
            </w:pPr>
            <w:r>
              <w:rPr>
                <w:rFonts w:cs="Arial"/>
                <w:b/>
                <w:bCs/>
                <w:color w:val="000000"/>
                <w:szCs w:val="24"/>
              </w:rPr>
              <w:t xml:space="preserve">Does the facility ensure </w:t>
            </w:r>
            <w:r w:rsidR="00370A30" w:rsidRPr="006D57BA">
              <w:rPr>
                <w:rFonts w:cs="Arial"/>
                <w:b/>
                <w:bCs/>
                <w:color w:val="000000"/>
                <w:szCs w:val="24"/>
              </w:rPr>
              <w:t>that resident</w:t>
            </w:r>
            <w:r>
              <w:rPr>
                <w:rFonts w:cs="Arial"/>
                <w:b/>
                <w:bCs/>
                <w:color w:val="000000"/>
                <w:szCs w:val="24"/>
              </w:rPr>
              <w:t>s are</w:t>
            </w:r>
            <w:r w:rsidR="00370A30" w:rsidRPr="006D57BA">
              <w:rPr>
                <w:rFonts w:cs="Arial"/>
                <w:b/>
                <w:bCs/>
                <w:color w:val="000000"/>
                <w:szCs w:val="24"/>
              </w:rPr>
              <w:t xml:space="preserve"> free of a</w:t>
            </w:r>
            <w:r>
              <w:rPr>
                <w:rFonts w:cs="Arial"/>
                <w:b/>
                <w:bCs/>
                <w:color w:val="000000"/>
                <w:szCs w:val="24"/>
              </w:rPr>
              <w:t>ny</w:t>
            </w:r>
            <w:r w:rsidR="00370A30" w:rsidRPr="006D57BA">
              <w:rPr>
                <w:rFonts w:cs="Arial"/>
                <w:b/>
                <w:bCs/>
                <w:color w:val="000000"/>
                <w:szCs w:val="24"/>
              </w:rPr>
              <w:t xml:space="preserve"> significant medication error</w:t>
            </w:r>
            <w:r>
              <w:rPr>
                <w:rFonts w:cs="Arial"/>
                <w:b/>
                <w:bCs/>
                <w:color w:val="000000"/>
                <w:szCs w:val="24"/>
              </w:rPr>
              <w:t>s</w:t>
            </w:r>
            <w:r w:rsidR="00370A30" w:rsidRPr="006D57BA">
              <w:rPr>
                <w:rFonts w:cs="Arial"/>
                <w:b/>
                <w:bCs/>
                <w:color w:val="000000"/>
                <w:szCs w:val="24"/>
              </w:rPr>
              <w:t>?</w:t>
            </w:r>
            <w:r w:rsidR="003B49FB">
              <w:rPr>
                <w:color w:val="000000"/>
                <w:szCs w:val="24"/>
              </w:rPr>
              <w:t xml:space="preserve">   </w:t>
            </w:r>
            <w:r w:rsidR="00370A30" w:rsidRPr="006D57BA">
              <w:rPr>
                <w:rFonts w:cs="Arial"/>
                <w:color w:val="000000"/>
                <w:szCs w:val="24"/>
              </w:rPr>
              <w:fldChar w:fldCharType="begin">
                <w:ffData>
                  <w:name w:val="Check1"/>
                  <w:enabled/>
                  <w:calcOnExit w:val="0"/>
                  <w:checkBox>
                    <w:sizeAuto/>
                    <w:default w:val="0"/>
                  </w:checkBox>
                </w:ffData>
              </w:fldChar>
            </w:r>
            <w:r w:rsidR="00370A30" w:rsidRPr="006D57BA">
              <w:rPr>
                <w:rFonts w:cs="Arial"/>
                <w:color w:val="000000"/>
                <w:szCs w:val="24"/>
              </w:rPr>
              <w:instrText xml:space="preserve"> FORMCHECKBOX </w:instrText>
            </w:r>
            <w:r w:rsidR="00370A30" w:rsidRPr="006D57BA">
              <w:rPr>
                <w:rFonts w:cs="Arial"/>
                <w:color w:val="000000"/>
                <w:szCs w:val="24"/>
              </w:rPr>
            </w:r>
            <w:r w:rsidR="00370A30" w:rsidRPr="006D57BA">
              <w:rPr>
                <w:rFonts w:cs="Arial"/>
                <w:color w:val="000000"/>
                <w:szCs w:val="24"/>
              </w:rPr>
              <w:fldChar w:fldCharType="end"/>
            </w:r>
            <w:r w:rsidR="00370A30" w:rsidRPr="006D57BA">
              <w:rPr>
                <w:rFonts w:cs="Arial"/>
                <w:color w:val="000000"/>
                <w:szCs w:val="24"/>
              </w:rPr>
              <w:t xml:space="preserve"> Yes    </w:t>
            </w:r>
            <w:r w:rsidR="00370A30" w:rsidRPr="006D57BA">
              <w:rPr>
                <w:rFonts w:cs="Arial"/>
                <w:color w:val="000000"/>
                <w:szCs w:val="24"/>
              </w:rPr>
              <w:fldChar w:fldCharType="begin">
                <w:ffData>
                  <w:name w:val="Check1"/>
                  <w:enabled/>
                  <w:calcOnExit w:val="0"/>
                  <w:checkBox>
                    <w:sizeAuto/>
                    <w:default w:val="0"/>
                  </w:checkBox>
                </w:ffData>
              </w:fldChar>
            </w:r>
            <w:r w:rsidR="00370A30" w:rsidRPr="006D57BA">
              <w:rPr>
                <w:rFonts w:cs="Arial"/>
                <w:color w:val="000000"/>
                <w:szCs w:val="24"/>
              </w:rPr>
              <w:instrText xml:space="preserve"> FORMCHECKBOX </w:instrText>
            </w:r>
            <w:r w:rsidR="00370A30" w:rsidRPr="006D57BA">
              <w:rPr>
                <w:rFonts w:cs="Arial"/>
                <w:color w:val="000000"/>
                <w:szCs w:val="24"/>
              </w:rPr>
            </w:r>
            <w:r w:rsidR="00370A30" w:rsidRPr="006D57BA">
              <w:rPr>
                <w:rFonts w:cs="Arial"/>
                <w:color w:val="000000"/>
                <w:szCs w:val="24"/>
              </w:rPr>
              <w:fldChar w:fldCharType="end"/>
            </w:r>
            <w:r w:rsidR="00370A30" w:rsidRPr="006D57BA">
              <w:rPr>
                <w:rFonts w:cs="Arial"/>
                <w:color w:val="000000"/>
                <w:szCs w:val="24"/>
              </w:rPr>
              <w:t xml:space="preserve"> </w:t>
            </w:r>
            <w:r w:rsidR="00370A30" w:rsidRPr="006D57BA">
              <w:rPr>
                <w:rFonts w:cs="Arial"/>
                <w:b/>
                <w:bCs/>
                <w:color w:val="000000"/>
                <w:szCs w:val="24"/>
              </w:rPr>
              <w:t xml:space="preserve">No </w:t>
            </w:r>
            <w:r w:rsidR="00D6355D" w:rsidRPr="006D57BA">
              <w:rPr>
                <w:rFonts w:cs="Arial"/>
                <w:b/>
                <w:bCs/>
                <w:color w:val="000000"/>
                <w:szCs w:val="24"/>
              </w:rPr>
              <w:t>F</w:t>
            </w:r>
            <w:r w:rsidR="00D6355D">
              <w:rPr>
                <w:rFonts w:cs="Arial"/>
                <w:b/>
                <w:bCs/>
                <w:color w:val="000000"/>
                <w:szCs w:val="24"/>
              </w:rPr>
              <w:t>760</w:t>
            </w:r>
          </w:p>
          <w:p w14:paraId="2743FB65" w14:textId="77777777" w:rsidR="00C2532D" w:rsidRDefault="00C2532D" w:rsidP="00020B7C">
            <w:pPr>
              <w:tabs>
                <w:tab w:val="right" w:pos="14078"/>
              </w:tabs>
              <w:rPr>
                <w:color w:val="000000"/>
                <w:szCs w:val="24"/>
              </w:rPr>
            </w:pPr>
          </w:p>
          <w:p w14:paraId="761018DF" w14:textId="77777777" w:rsidR="00E34DD5" w:rsidRPr="00336580" w:rsidRDefault="00370A30" w:rsidP="00D6355D">
            <w:pPr>
              <w:numPr>
                <w:ilvl w:val="0"/>
                <w:numId w:val="5"/>
              </w:numPr>
              <w:shd w:val="clear" w:color="auto" w:fill="E6E6E6"/>
              <w:tabs>
                <w:tab w:val="right" w:pos="14078"/>
              </w:tabs>
              <w:spacing w:before="60" w:after="60"/>
              <w:rPr>
                <w:color w:val="000000"/>
                <w:szCs w:val="24"/>
              </w:rPr>
            </w:pPr>
            <w:r w:rsidRPr="006D57BA">
              <w:rPr>
                <w:rFonts w:cs="Arial"/>
                <w:b/>
                <w:bCs/>
                <w:color w:val="000000"/>
                <w:szCs w:val="24"/>
              </w:rPr>
              <w:t>Did the facility provide medications and/or biologicals and pharmaceutical services to meet the needs of the resident?</w:t>
            </w:r>
            <w:r w:rsidRPr="006D57BA">
              <w:rPr>
                <w:color w:val="000000"/>
                <w:szCs w:val="24"/>
              </w:rPr>
              <w:t xml:space="preserve"> </w:t>
            </w:r>
            <w:r w:rsidRPr="006D57BA">
              <w:rPr>
                <w:color w:val="000000"/>
                <w:szCs w:val="24"/>
              </w:rPr>
              <w:tab/>
            </w:r>
            <w:r w:rsidR="003B49FB">
              <w:rPr>
                <w:color w:val="000000"/>
                <w:szCs w:val="24"/>
              </w:rPr>
              <w:t xml:space="preserve">                           </w:t>
            </w:r>
            <w:r w:rsidRPr="006D57BA">
              <w:rPr>
                <w:rFonts w:cs="Arial"/>
                <w:color w:val="000000"/>
                <w:szCs w:val="24"/>
              </w:rPr>
              <w:fldChar w:fldCharType="begin">
                <w:ffData>
                  <w:name w:val="Check1"/>
                  <w:enabled/>
                  <w:calcOnExit w:val="0"/>
                  <w:checkBox>
                    <w:sizeAuto/>
                    <w:default w:val="0"/>
                  </w:checkBox>
                </w:ffData>
              </w:fldChar>
            </w:r>
            <w:r w:rsidRPr="006D57BA">
              <w:rPr>
                <w:rFonts w:cs="Arial"/>
                <w:color w:val="000000"/>
                <w:szCs w:val="24"/>
              </w:rPr>
              <w:instrText xml:space="preserve"> FORMCHECKBOX </w:instrText>
            </w:r>
            <w:r w:rsidRPr="006D57BA">
              <w:rPr>
                <w:rFonts w:cs="Arial"/>
                <w:color w:val="000000"/>
                <w:szCs w:val="24"/>
              </w:rPr>
            </w:r>
            <w:r w:rsidRPr="006D57BA">
              <w:rPr>
                <w:rFonts w:cs="Arial"/>
                <w:color w:val="000000"/>
                <w:szCs w:val="24"/>
              </w:rPr>
              <w:fldChar w:fldCharType="end"/>
            </w:r>
            <w:r w:rsidRPr="006D57BA">
              <w:rPr>
                <w:rFonts w:cs="Arial"/>
                <w:color w:val="000000"/>
                <w:szCs w:val="24"/>
              </w:rPr>
              <w:t xml:space="preserve"> Yes    </w:t>
            </w:r>
            <w:r w:rsidRPr="006D57BA">
              <w:rPr>
                <w:rFonts w:cs="Arial"/>
                <w:color w:val="000000"/>
                <w:szCs w:val="24"/>
              </w:rPr>
              <w:fldChar w:fldCharType="begin">
                <w:ffData>
                  <w:name w:val="Check1"/>
                  <w:enabled/>
                  <w:calcOnExit w:val="0"/>
                  <w:checkBox>
                    <w:sizeAuto/>
                    <w:default w:val="0"/>
                  </w:checkBox>
                </w:ffData>
              </w:fldChar>
            </w:r>
            <w:r w:rsidRPr="006D57BA">
              <w:rPr>
                <w:rFonts w:cs="Arial"/>
                <w:color w:val="000000"/>
                <w:szCs w:val="24"/>
              </w:rPr>
              <w:instrText xml:space="preserve"> FORMCHECKBOX </w:instrText>
            </w:r>
            <w:r w:rsidRPr="006D57BA">
              <w:rPr>
                <w:rFonts w:cs="Arial"/>
                <w:color w:val="000000"/>
                <w:szCs w:val="24"/>
              </w:rPr>
            </w:r>
            <w:r w:rsidRPr="006D57BA">
              <w:rPr>
                <w:rFonts w:cs="Arial"/>
                <w:color w:val="000000"/>
                <w:szCs w:val="24"/>
              </w:rPr>
              <w:fldChar w:fldCharType="end"/>
            </w:r>
            <w:r w:rsidRPr="006D57BA">
              <w:rPr>
                <w:rFonts w:cs="Arial"/>
                <w:color w:val="000000"/>
                <w:szCs w:val="24"/>
              </w:rPr>
              <w:t xml:space="preserve"> </w:t>
            </w:r>
            <w:r w:rsidRPr="006D57BA">
              <w:rPr>
                <w:rFonts w:cs="Arial"/>
                <w:b/>
                <w:bCs/>
                <w:color w:val="000000"/>
                <w:szCs w:val="24"/>
              </w:rPr>
              <w:t xml:space="preserve">No </w:t>
            </w:r>
            <w:r w:rsidR="00D6355D" w:rsidRPr="006D57BA">
              <w:rPr>
                <w:rFonts w:cs="Arial"/>
                <w:b/>
                <w:bCs/>
                <w:color w:val="000000"/>
                <w:szCs w:val="24"/>
              </w:rPr>
              <w:t>F</w:t>
            </w:r>
            <w:r w:rsidR="00D6355D">
              <w:rPr>
                <w:rFonts w:cs="Arial"/>
                <w:b/>
                <w:bCs/>
                <w:color w:val="000000"/>
                <w:szCs w:val="24"/>
              </w:rPr>
              <w:t>755</w:t>
            </w:r>
          </w:p>
          <w:p w14:paraId="62971247" w14:textId="77777777" w:rsidR="00AD70BE" w:rsidRPr="00C40306" w:rsidRDefault="00AD70BE" w:rsidP="00C40306">
            <w:pPr>
              <w:pStyle w:val="ListParagraph"/>
              <w:spacing w:after="0"/>
              <w:rPr>
                <w:color w:val="000000"/>
                <w:sz w:val="20"/>
                <w:szCs w:val="20"/>
              </w:rPr>
            </w:pPr>
          </w:p>
          <w:p w14:paraId="58A523F4" w14:textId="77777777" w:rsidR="00725DA1" w:rsidRPr="00455E0E" w:rsidRDefault="00725DA1" w:rsidP="00725DA1">
            <w:pPr>
              <w:numPr>
                <w:ilvl w:val="0"/>
                <w:numId w:val="5"/>
              </w:numPr>
              <w:shd w:val="clear" w:color="auto" w:fill="E6E6E6"/>
              <w:tabs>
                <w:tab w:val="right" w:pos="14078"/>
              </w:tabs>
              <w:spacing w:before="60" w:after="60"/>
              <w:rPr>
                <w:color w:val="000000"/>
                <w:szCs w:val="24"/>
              </w:rPr>
            </w:pPr>
            <w:r w:rsidRPr="006D57BA">
              <w:rPr>
                <w:rFonts w:cs="Arial"/>
                <w:b/>
                <w:bCs/>
                <w:color w:val="000000"/>
                <w:szCs w:val="24"/>
              </w:rPr>
              <w:t xml:space="preserve">Did the facility </w:t>
            </w:r>
            <w:r>
              <w:rPr>
                <w:rFonts w:cs="Arial"/>
                <w:b/>
                <w:bCs/>
                <w:color w:val="000000"/>
                <w:szCs w:val="24"/>
              </w:rPr>
              <w:t xml:space="preserve">appropriately label and store drugs and biologicals in accordance with currently accepted professional principles?  </w:t>
            </w:r>
            <w:r>
              <w:rPr>
                <w:rFonts w:cs="Arial"/>
                <w:b/>
                <w:bCs/>
                <w:color w:val="000000"/>
                <w:szCs w:val="24"/>
              </w:rPr>
              <w:br/>
            </w:r>
            <w:r w:rsidRPr="006D57BA">
              <w:rPr>
                <w:rFonts w:cs="Arial"/>
                <w:color w:val="000000"/>
                <w:szCs w:val="24"/>
              </w:rPr>
              <w:fldChar w:fldCharType="begin">
                <w:ffData>
                  <w:name w:val="Check1"/>
                  <w:enabled/>
                  <w:calcOnExit w:val="0"/>
                  <w:checkBox>
                    <w:sizeAuto/>
                    <w:default w:val="0"/>
                  </w:checkBox>
                </w:ffData>
              </w:fldChar>
            </w:r>
            <w:r w:rsidRPr="006D57BA">
              <w:rPr>
                <w:rFonts w:cs="Arial"/>
                <w:color w:val="000000"/>
                <w:szCs w:val="24"/>
              </w:rPr>
              <w:instrText xml:space="preserve"> FORMCHECKBOX </w:instrText>
            </w:r>
            <w:r w:rsidRPr="006D57BA">
              <w:rPr>
                <w:rFonts w:cs="Arial"/>
                <w:color w:val="000000"/>
                <w:szCs w:val="24"/>
              </w:rPr>
            </w:r>
            <w:r w:rsidRPr="006D57BA">
              <w:rPr>
                <w:rFonts w:cs="Arial"/>
                <w:color w:val="000000"/>
                <w:szCs w:val="24"/>
              </w:rPr>
              <w:fldChar w:fldCharType="end"/>
            </w:r>
            <w:r w:rsidRPr="006D57BA">
              <w:rPr>
                <w:rFonts w:cs="Arial"/>
                <w:color w:val="000000"/>
                <w:szCs w:val="24"/>
              </w:rPr>
              <w:t xml:space="preserve"> Yes    </w:t>
            </w:r>
            <w:r w:rsidRPr="006D57BA">
              <w:rPr>
                <w:rFonts w:cs="Arial"/>
                <w:color w:val="000000"/>
                <w:szCs w:val="24"/>
              </w:rPr>
              <w:fldChar w:fldCharType="begin">
                <w:ffData>
                  <w:name w:val="Check1"/>
                  <w:enabled/>
                  <w:calcOnExit w:val="0"/>
                  <w:checkBox>
                    <w:sizeAuto/>
                    <w:default w:val="0"/>
                  </w:checkBox>
                </w:ffData>
              </w:fldChar>
            </w:r>
            <w:r w:rsidRPr="006D57BA">
              <w:rPr>
                <w:rFonts w:cs="Arial"/>
                <w:color w:val="000000"/>
                <w:szCs w:val="24"/>
              </w:rPr>
              <w:instrText xml:space="preserve"> FORMCHECKBOX </w:instrText>
            </w:r>
            <w:r w:rsidRPr="006D57BA">
              <w:rPr>
                <w:rFonts w:cs="Arial"/>
                <w:color w:val="000000"/>
                <w:szCs w:val="24"/>
              </w:rPr>
            </w:r>
            <w:r w:rsidRPr="006D57BA">
              <w:rPr>
                <w:rFonts w:cs="Arial"/>
                <w:color w:val="000000"/>
                <w:szCs w:val="24"/>
              </w:rPr>
              <w:fldChar w:fldCharType="end"/>
            </w:r>
            <w:r w:rsidRPr="006D57BA">
              <w:rPr>
                <w:rFonts w:cs="Arial"/>
                <w:color w:val="000000"/>
                <w:szCs w:val="24"/>
              </w:rPr>
              <w:t xml:space="preserve"> </w:t>
            </w:r>
            <w:r w:rsidRPr="006D57BA">
              <w:rPr>
                <w:rFonts w:cs="Arial"/>
                <w:b/>
                <w:bCs/>
                <w:color w:val="000000"/>
                <w:szCs w:val="24"/>
              </w:rPr>
              <w:t>No F</w:t>
            </w:r>
            <w:r>
              <w:rPr>
                <w:rFonts w:cs="Arial"/>
                <w:b/>
                <w:bCs/>
                <w:color w:val="000000"/>
                <w:szCs w:val="24"/>
              </w:rPr>
              <w:t>761</w:t>
            </w:r>
          </w:p>
          <w:p w14:paraId="526132A3" w14:textId="77777777" w:rsidR="00FE56DF" w:rsidRPr="00C40306" w:rsidRDefault="00FE56DF" w:rsidP="00C40306">
            <w:pPr>
              <w:pStyle w:val="ListParagraph"/>
              <w:spacing w:after="0"/>
              <w:rPr>
                <w:color w:val="000000"/>
                <w:sz w:val="20"/>
                <w:szCs w:val="20"/>
              </w:rPr>
            </w:pPr>
          </w:p>
          <w:p w14:paraId="75E07FBD" w14:textId="77777777" w:rsidR="00410D1D" w:rsidRPr="00336580" w:rsidRDefault="0043152D" w:rsidP="00410D1D">
            <w:pPr>
              <w:numPr>
                <w:ilvl w:val="0"/>
                <w:numId w:val="5"/>
              </w:numPr>
              <w:shd w:val="clear" w:color="auto" w:fill="E6E6E6"/>
              <w:tabs>
                <w:tab w:val="right" w:pos="14078"/>
              </w:tabs>
              <w:spacing w:before="60" w:after="60"/>
              <w:rPr>
                <w:color w:val="000000"/>
                <w:szCs w:val="24"/>
              </w:rPr>
            </w:pPr>
            <w:r>
              <w:rPr>
                <w:rFonts w:cs="Arial"/>
                <w:b/>
                <w:bCs/>
                <w:color w:val="000000"/>
                <w:szCs w:val="24"/>
              </w:rPr>
              <w:t>Did the facility implement appropriate infection prevention and control practices during medication administration including hand hygiene, injection safety and point-of-care tes</w:t>
            </w:r>
            <w:r w:rsidR="003B49FB">
              <w:rPr>
                <w:rFonts w:cs="Arial"/>
                <w:b/>
                <w:bCs/>
                <w:color w:val="000000"/>
                <w:szCs w:val="24"/>
              </w:rPr>
              <w:t xml:space="preserve">ting?   </w:t>
            </w:r>
            <w:r w:rsidR="00410D1D" w:rsidRPr="006D57BA">
              <w:rPr>
                <w:rFonts w:cs="Arial"/>
                <w:color w:val="000000"/>
                <w:szCs w:val="24"/>
              </w:rPr>
              <w:fldChar w:fldCharType="begin">
                <w:ffData>
                  <w:name w:val="Check1"/>
                  <w:enabled/>
                  <w:calcOnExit w:val="0"/>
                  <w:checkBox>
                    <w:sizeAuto/>
                    <w:default w:val="0"/>
                  </w:checkBox>
                </w:ffData>
              </w:fldChar>
            </w:r>
            <w:r w:rsidR="00410D1D" w:rsidRPr="006D57BA">
              <w:rPr>
                <w:rFonts w:cs="Arial"/>
                <w:color w:val="000000"/>
                <w:szCs w:val="24"/>
              </w:rPr>
              <w:instrText xml:space="preserve"> FORMCHECKBOX </w:instrText>
            </w:r>
            <w:r w:rsidR="00410D1D" w:rsidRPr="006D57BA">
              <w:rPr>
                <w:rFonts w:cs="Arial"/>
                <w:color w:val="000000"/>
                <w:szCs w:val="24"/>
              </w:rPr>
            </w:r>
            <w:r w:rsidR="00410D1D" w:rsidRPr="006D57BA">
              <w:rPr>
                <w:rFonts w:cs="Arial"/>
                <w:color w:val="000000"/>
                <w:szCs w:val="24"/>
              </w:rPr>
              <w:fldChar w:fldCharType="end"/>
            </w:r>
            <w:r w:rsidR="00410D1D" w:rsidRPr="006D57BA">
              <w:rPr>
                <w:rFonts w:cs="Arial"/>
                <w:color w:val="000000"/>
                <w:szCs w:val="24"/>
              </w:rPr>
              <w:t xml:space="preserve"> Yes    </w:t>
            </w:r>
            <w:r w:rsidR="00410D1D" w:rsidRPr="006D57BA">
              <w:rPr>
                <w:rFonts w:cs="Arial"/>
                <w:color w:val="000000"/>
                <w:szCs w:val="24"/>
              </w:rPr>
              <w:fldChar w:fldCharType="begin">
                <w:ffData>
                  <w:name w:val="Check1"/>
                  <w:enabled/>
                  <w:calcOnExit w:val="0"/>
                  <w:checkBox>
                    <w:sizeAuto/>
                    <w:default w:val="0"/>
                  </w:checkBox>
                </w:ffData>
              </w:fldChar>
            </w:r>
            <w:r w:rsidR="00410D1D" w:rsidRPr="006D57BA">
              <w:rPr>
                <w:rFonts w:cs="Arial"/>
                <w:color w:val="000000"/>
                <w:szCs w:val="24"/>
              </w:rPr>
              <w:instrText xml:space="preserve"> FORMCHECKBOX </w:instrText>
            </w:r>
            <w:r w:rsidR="00410D1D" w:rsidRPr="006D57BA">
              <w:rPr>
                <w:rFonts w:cs="Arial"/>
                <w:color w:val="000000"/>
                <w:szCs w:val="24"/>
              </w:rPr>
            </w:r>
            <w:r w:rsidR="00410D1D" w:rsidRPr="006D57BA">
              <w:rPr>
                <w:rFonts w:cs="Arial"/>
                <w:color w:val="000000"/>
                <w:szCs w:val="24"/>
              </w:rPr>
              <w:fldChar w:fldCharType="end"/>
            </w:r>
            <w:r w:rsidR="00410D1D" w:rsidRPr="006D57BA">
              <w:rPr>
                <w:rFonts w:cs="Arial"/>
                <w:color w:val="000000"/>
                <w:szCs w:val="24"/>
              </w:rPr>
              <w:t xml:space="preserve"> </w:t>
            </w:r>
            <w:r w:rsidR="000574B2">
              <w:rPr>
                <w:rFonts w:cs="Arial"/>
                <w:b/>
                <w:bCs/>
                <w:color w:val="000000"/>
                <w:szCs w:val="24"/>
              </w:rPr>
              <w:t xml:space="preserve">No </w:t>
            </w:r>
            <w:r w:rsidR="00410D1D" w:rsidRPr="006D57BA">
              <w:rPr>
                <w:rFonts w:cs="Arial"/>
                <w:b/>
                <w:bCs/>
                <w:color w:val="000000"/>
                <w:szCs w:val="24"/>
              </w:rPr>
              <w:t>F</w:t>
            </w:r>
            <w:r w:rsidR="00410D1D">
              <w:rPr>
                <w:rFonts w:cs="Arial"/>
                <w:b/>
                <w:bCs/>
                <w:color w:val="000000"/>
                <w:szCs w:val="24"/>
              </w:rPr>
              <w:t>880</w:t>
            </w:r>
          </w:p>
          <w:p w14:paraId="40915E69" w14:textId="77777777" w:rsidR="00066830" w:rsidRPr="00C40306" w:rsidRDefault="00066830" w:rsidP="00C40306">
            <w:pPr>
              <w:shd w:val="clear" w:color="auto" w:fill="FFFFFF"/>
              <w:tabs>
                <w:tab w:val="right" w:pos="14078"/>
              </w:tabs>
              <w:ind w:left="360"/>
              <w:rPr>
                <w:color w:val="000000"/>
                <w:sz w:val="20"/>
              </w:rPr>
            </w:pPr>
          </w:p>
          <w:p w14:paraId="23DFB997" w14:textId="77777777" w:rsidR="0043152D" w:rsidRPr="00651034" w:rsidRDefault="00066830" w:rsidP="00490262">
            <w:pPr>
              <w:numPr>
                <w:ilvl w:val="0"/>
                <w:numId w:val="5"/>
              </w:numPr>
              <w:shd w:val="clear" w:color="auto" w:fill="E6E6E6"/>
              <w:tabs>
                <w:tab w:val="right" w:pos="14078"/>
              </w:tabs>
              <w:spacing w:before="60" w:after="60"/>
              <w:rPr>
                <w:color w:val="000000"/>
                <w:szCs w:val="24"/>
              </w:rPr>
            </w:pPr>
            <w:r>
              <w:rPr>
                <w:rFonts w:cs="Arial"/>
                <w:b/>
                <w:bCs/>
                <w:color w:val="000000"/>
                <w:szCs w:val="24"/>
              </w:rPr>
              <w:t xml:space="preserve">Did the facility meet professional standards of quality? </w:t>
            </w:r>
            <w:r w:rsidR="007F0530">
              <w:rPr>
                <w:rFonts w:cs="Arial"/>
                <w:b/>
                <w:bCs/>
                <w:color w:val="000000"/>
                <w:szCs w:val="24"/>
              </w:rPr>
              <w:t>Note: If F658</w:t>
            </w:r>
            <w:r w:rsidR="00651034">
              <w:rPr>
                <w:rFonts w:cs="Arial"/>
                <w:b/>
                <w:bCs/>
                <w:color w:val="000000"/>
                <w:szCs w:val="24"/>
              </w:rPr>
              <w:t xml:space="preserve"> is cited, an associated tag should be cited. </w:t>
            </w:r>
            <w:r>
              <w:rPr>
                <w:rFonts w:cs="Arial"/>
                <w:b/>
                <w:bCs/>
                <w:color w:val="000000"/>
                <w:szCs w:val="24"/>
              </w:rPr>
              <w:t xml:space="preserve"> </w:t>
            </w:r>
            <w:r w:rsidR="00236741">
              <w:rPr>
                <w:rFonts w:cs="Arial"/>
                <w:b/>
                <w:bCs/>
                <w:color w:val="000000"/>
                <w:szCs w:val="24"/>
              </w:rPr>
              <w:t xml:space="preserve">  </w:t>
            </w:r>
            <w:r w:rsidR="003B49FB">
              <w:rPr>
                <w:rFonts w:cs="Arial"/>
                <w:b/>
                <w:bCs/>
                <w:color w:val="000000"/>
                <w:szCs w:val="24"/>
              </w:rPr>
              <w:t xml:space="preserve">                                   </w:t>
            </w:r>
            <w:r w:rsidRPr="006D57BA">
              <w:rPr>
                <w:rFonts w:cs="Arial"/>
                <w:color w:val="000000"/>
                <w:szCs w:val="24"/>
              </w:rPr>
              <w:fldChar w:fldCharType="begin">
                <w:ffData>
                  <w:name w:val="Check1"/>
                  <w:enabled/>
                  <w:calcOnExit w:val="0"/>
                  <w:checkBox>
                    <w:sizeAuto/>
                    <w:default w:val="0"/>
                  </w:checkBox>
                </w:ffData>
              </w:fldChar>
            </w:r>
            <w:r w:rsidRPr="006D57BA">
              <w:rPr>
                <w:rFonts w:cs="Arial"/>
                <w:color w:val="000000"/>
                <w:szCs w:val="24"/>
              </w:rPr>
              <w:instrText xml:space="preserve"> FORMCHECKBOX </w:instrText>
            </w:r>
            <w:r w:rsidRPr="006D57BA">
              <w:rPr>
                <w:rFonts w:cs="Arial"/>
                <w:color w:val="000000"/>
                <w:szCs w:val="24"/>
              </w:rPr>
            </w:r>
            <w:r w:rsidRPr="006D57BA">
              <w:rPr>
                <w:rFonts w:cs="Arial"/>
                <w:color w:val="000000"/>
                <w:szCs w:val="24"/>
              </w:rPr>
              <w:fldChar w:fldCharType="end"/>
            </w:r>
            <w:r w:rsidRPr="006D57BA">
              <w:rPr>
                <w:rFonts w:cs="Arial"/>
                <w:color w:val="000000"/>
                <w:szCs w:val="24"/>
              </w:rPr>
              <w:t xml:space="preserve"> Yes    </w:t>
            </w:r>
            <w:r w:rsidRPr="006D57BA">
              <w:rPr>
                <w:rFonts w:cs="Arial"/>
                <w:color w:val="000000"/>
                <w:szCs w:val="24"/>
              </w:rPr>
              <w:fldChar w:fldCharType="begin">
                <w:ffData>
                  <w:name w:val="Check1"/>
                  <w:enabled/>
                  <w:calcOnExit w:val="0"/>
                  <w:checkBox>
                    <w:sizeAuto/>
                    <w:default w:val="0"/>
                  </w:checkBox>
                </w:ffData>
              </w:fldChar>
            </w:r>
            <w:r w:rsidRPr="006D57BA">
              <w:rPr>
                <w:rFonts w:cs="Arial"/>
                <w:color w:val="000000"/>
                <w:szCs w:val="24"/>
              </w:rPr>
              <w:instrText xml:space="preserve"> FORMCHECKBOX </w:instrText>
            </w:r>
            <w:r w:rsidRPr="006D57BA">
              <w:rPr>
                <w:rFonts w:cs="Arial"/>
                <w:color w:val="000000"/>
                <w:szCs w:val="24"/>
              </w:rPr>
            </w:r>
            <w:r w:rsidRPr="006D57BA">
              <w:rPr>
                <w:rFonts w:cs="Arial"/>
                <w:color w:val="000000"/>
                <w:szCs w:val="24"/>
              </w:rPr>
              <w:fldChar w:fldCharType="end"/>
            </w:r>
            <w:r w:rsidRPr="006D57BA">
              <w:rPr>
                <w:rFonts w:cs="Arial"/>
                <w:color w:val="000000"/>
                <w:szCs w:val="24"/>
              </w:rPr>
              <w:t xml:space="preserve"> </w:t>
            </w:r>
            <w:r w:rsidR="007F0530">
              <w:rPr>
                <w:rFonts w:cs="Arial"/>
                <w:b/>
                <w:bCs/>
                <w:color w:val="000000"/>
                <w:szCs w:val="24"/>
              </w:rPr>
              <w:t xml:space="preserve">No </w:t>
            </w:r>
            <w:r w:rsidRPr="006D57BA">
              <w:rPr>
                <w:rFonts w:cs="Arial"/>
                <w:b/>
                <w:bCs/>
                <w:color w:val="000000"/>
                <w:szCs w:val="24"/>
              </w:rPr>
              <w:t>F</w:t>
            </w:r>
            <w:r>
              <w:rPr>
                <w:rFonts w:cs="Arial"/>
                <w:b/>
                <w:bCs/>
                <w:color w:val="000000"/>
                <w:szCs w:val="24"/>
              </w:rPr>
              <w:t>658</w:t>
            </w:r>
          </w:p>
        </w:tc>
      </w:tr>
      <w:tr w:rsidR="0043152D" w:rsidRPr="00020B7C" w14:paraId="2B92C109" w14:textId="77777777" w:rsidTr="00EF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5000" w:type="pct"/>
            <w:tcBorders>
              <w:top w:val="nil"/>
              <w:bottom w:val="single" w:sz="4" w:space="0" w:color="auto"/>
            </w:tcBorders>
          </w:tcPr>
          <w:p w14:paraId="127EF53C" w14:textId="77777777" w:rsidR="0043152D" w:rsidRPr="00020B7C" w:rsidRDefault="0043152D" w:rsidP="00020B7C">
            <w:pPr>
              <w:tabs>
                <w:tab w:val="right" w:pos="14078"/>
              </w:tabs>
              <w:rPr>
                <w:rFonts w:cs="Arial"/>
                <w:b/>
                <w:bCs/>
                <w:color w:val="000000"/>
                <w:sz w:val="16"/>
                <w:szCs w:val="16"/>
              </w:rPr>
            </w:pPr>
          </w:p>
        </w:tc>
      </w:tr>
    </w:tbl>
    <w:p w14:paraId="38043FA0" w14:textId="77777777" w:rsidR="00BE398F" w:rsidRDefault="00BE398F" w:rsidP="00BE398F">
      <w:pPr>
        <w:rPr>
          <w:color w:val="000000"/>
          <w:sz w:val="2"/>
        </w:rPr>
      </w:pPr>
    </w:p>
    <w:p w14:paraId="1609B04C" w14:textId="77777777" w:rsidR="00BE398F" w:rsidRDefault="00BE398F" w:rsidP="00BE398F">
      <w:pPr>
        <w:rPr>
          <w:color w:val="000000"/>
          <w:sz w:val="2"/>
        </w:rPr>
      </w:pPr>
    </w:p>
    <w:p w14:paraId="0CBD1EEA" w14:textId="77777777" w:rsidR="00BE398F" w:rsidRDefault="00BE398F" w:rsidP="00BE398F">
      <w:pPr>
        <w:rPr>
          <w:color w:val="000000"/>
          <w:sz w:val="2"/>
        </w:rPr>
      </w:pPr>
    </w:p>
    <w:p w14:paraId="4E57BF8A" w14:textId="77777777" w:rsidR="00BE398F" w:rsidRPr="00260398" w:rsidRDefault="00BE398F" w:rsidP="00BE398F">
      <w:pPr>
        <w:rPr>
          <w:color w:val="000000"/>
          <w:sz w:val="2"/>
          <w:szCs w:val="2"/>
        </w:rPr>
      </w:pPr>
    </w:p>
    <w:p w14:paraId="175BE462" w14:textId="77777777" w:rsidR="00A552CC" w:rsidRDefault="00A552CC" w:rsidP="00BE398F">
      <w:pPr>
        <w:rPr>
          <w:color w:val="000000"/>
          <w:sz w:val="2"/>
        </w:rPr>
      </w:pPr>
    </w:p>
    <w:sectPr w:rsidR="00A552CC" w:rsidSect="00EF7544">
      <w:headerReference w:type="default" r:id="rId15"/>
      <w:footerReference w:type="default" r:id="rId16"/>
      <w:pgSz w:w="15840" w:h="12240" w:orient="landscape" w:code="1"/>
      <w:pgMar w:top="1080" w:right="5463" w:bottom="72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1B4F" w14:textId="77777777" w:rsidR="00E002EF" w:rsidRDefault="00E002EF">
      <w:r>
        <w:separator/>
      </w:r>
    </w:p>
  </w:endnote>
  <w:endnote w:type="continuationSeparator" w:id="0">
    <w:p w14:paraId="585A6CF3" w14:textId="77777777" w:rsidR="00E002EF" w:rsidRDefault="00E0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2017" w14:textId="77777777" w:rsidR="00370A30" w:rsidRPr="00C40306" w:rsidRDefault="00370A30" w:rsidP="008D061B">
    <w:pPr>
      <w:pStyle w:val="Footer"/>
      <w:tabs>
        <w:tab w:val="clear" w:pos="10800"/>
        <w:tab w:val="right" w:pos="14404"/>
      </w:tabs>
      <w:rPr>
        <w:szCs w:val="14"/>
      </w:rPr>
    </w:pPr>
    <w:r>
      <w:t>FORM CMS–20056 (</w:t>
    </w:r>
    <w:r w:rsidR="00D54513">
      <w:t>10</w:t>
    </w:r>
    <w:r w:rsidR="009824DF">
      <w:t>/20</w:t>
    </w:r>
    <w:r w:rsidR="00977248">
      <w:t>1</w:t>
    </w:r>
    <w:r w:rsidR="0047441F">
      <w:t>7</w:t>
    </w:r>
    <w:r>
      <w:t>)</w:t>
    </w:r>
    <w:r>
      <w:tab/>
    </w:r>
    <w:r w:rsidRPr="00C40306">
      <w:rPr>
        <w:rStyle w:val="PageNumber"/>
        <w:szCs w:val="14"/>
      </w:rPr>
      <w:fldChar w:fldCharType="begin"/>
    </w:r>
    <w:r w:rsidRPr="00C40306">
      <w:rPr>
        <w:rStyle w:val="PageNumber"/>
        <w:szCs w:val="14"/>
      </w:rPr>
      <w:instrText xml:space="preserve"> PAGE </w:instrText>
    </w:r>
    <w:r w:rsidRPr="00C40306">
      <w:rPr>
        <w:rStyle w:val="PageNumber"/>
        <w:szCs w:val="14"/>
      </w:rPr>
      <w:fldChar w:fldCharType="separate"/>
    </w:r>
    <w:r w:rsidR="008D6981">
      <w:rPr>
        <w:rStyle w:val="PageNumber"/>
        <w:noProof/>
        <w:szCs w:val="14"/>
      </w:rPr>
      <w:t>3</w:t>
    </w:r>
    <w:r w:rsidRPr="00C40306">
      <w:rPr>
        <w:rStyle w:val="PageNumber"/>
        <w:szCs w:val="14"/>
      </w:rPr>
      <w:fldChar w:fldCharType="end"/>
    </w:r>
  </w:p>
  <w:p w14:paraId="399EFDA7" w14:textId="77777777" w:rsidR="00370A30" w:rsidRDefault="00370A30" w:rsidP="00A27C43">
    <w:pPr>
      <w:pStyle w:val="Footer"/>
      <w:tabs>
        <w:tab w:val="clear" w:pos="10800"/>
        <w:tab w:val="right" w:pos="14326"/>
      </w:tabs>
      <w:rPr>
        <w:b/>
        <w:bCs/>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0701" w14:textId="77777777" w:rsidR="00370A30" w:rsidRDefault="00C40306" w:rsidP="00C40306">
    <w:pPr>
      <w:pStyle w:val="Footer"/>
      <w:tabs>
        <w:tab w:val="clear" w:pos="10800"/>
        <w:tab w:val="right" w:pos="14220"/>
      </w:tabs>
    </w:pPr>
    <w:r w:rsidRPr="00C40306">
      <w:t>F</w:t>
    </w:r>
    <w:r w:rsidR="0047441F">
      <w:t>ORM CMS–20056 (</w:t>
    </w:r>
    <w:r w:rsidR="00F51916">
      <w:t>11</w:t>
    </w:r>
    <w:r w:rsidRPr="00C40306">
      <w:t>/201</w:t>
    </w:r>
    <w:r w:rsidR="0047441F">
      <w:t>7</w:t>
    </w:r>
    <w:r w:rsidRPr="00C40306">
      <w:t>)</w:t>
    </w:r>
    <w:r>
      <w:t xml:space="preserve"> </w:t>
    </w:r>
    <w:r>
      <w:tab/>
      <w:t xml:space="preserve">Page </w:t>
    </w:r>
    <w:r>
      <w:fldChar w:fldCharType="begin"/>
    </w:r>
    <w:r>
      <w:instrText xml:space="preserve"> PAGE   \* MERGEFORMAT </w:instrText>
    </w:r>
    <w:r>
      <w:fldChar w:fldCharType="separate"/>
    </w:r>
    <w:r w:rsidR="008D6981">
      <w:rPr>
        <w:noProof/>
      </w:rPr>
      <w:t>1</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7D771" w14:textId="77777777" w:rsidR="008D061B" w:rsidRDefault="008D061B" w:rsidP="006D57BA">
    <w:pPr>
      <w:pStyle w:val="Footer"/>
      <w:tabs>
        <w:tab w:val="clear" w:pos="10800"/>
        <w:tab w:val="right" w:pos="14130"/>
        <w:tab w:val="right" w:pos="14404"/>
      </w:tabs>
    </w:pPr>
    <w:r>
      <w:t>FORM CMS–20056 (</w:t>
    </w:r>
    <w:r w:rsidR="00D54513">
      <w:t>10</w:t>
    </w:r>
    <w:r w:rsidR="00410D1D">
      <w:t>/</w:t>
    </w:r>
    <w:r w:rsidR="009824DF">
      <w:t>20</w:t>
    </w:r>
    <w:r w:rsidR="008947FD">
      <w:t>1</w:t>
    </w:r>
    <w:r w:rsidR="0047441F">
      <w:t>7</w:t>
    </w:r>
    <w:r>
      <w:t>)</w:t>
    </w:r>
    <w:r>
      <w:tab/>
    </w:r>
    <w:r>
      <w:rPr>
        <w:rStyle w:val="PageNumber"/>
        <w:sz w:val="18"/>
      </w:rPr>
      <w:fldChar w:fldCharType="begin"/>
    </w:r>
    <w:r>
      <w:rPr>
        <w:rStyle w:val="PageNumber"/>
        <w:sz w:val="18"/>
      </w:rPr>
      <w:instrText xml:space="preserve"> PAGE </w:instrText>
    </w:r>
    <w:r>
      <w:rPr>
        <w:rStyle w:val="PageNumber"/>
        <w:sz w:val="18"/>
      </w:rPr>
      <w:fldChar w:fldCharType="separate"/>
    </w:r>
    <w:r w:rsidR="008D6981">
      <w:rPr>
        <w:rStyle w:val="PageNumber"/>
        <w:noProof/>
        <w:sz w:val="18"/>
      </w:rPr>
      <w:t>5</w:t>
    </w:r>
    <w:r>
      <w:rPr>
        <w:rStyle w:val="PageNumber"/>
        <w:sz w:val="18"/>
      </w:rPr>
      <w:fldChar w:fldCharType="end"/>
    </w:r>
  </w:p>
  <w:p w14:paraId="47F0EF81" w14:textId="77777777" w:rsidR="008D061B" w:rsidRDefault="008D061B" w:rsidP="008D061B">
    <w:pPr>
      <w:pStyle w:val="Footer"/>
      <w:tabs>
        <w:tab w:val="clear" w:pos="10800"/>
        <w:tab w:val="right" w:pos="14326"/>
      </w:tabs>
      <w:rPr>
        <w:b/>
        <w:bCs/>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9E269" w14:textId="77777777" w:rsidR="00E002EF" w:rsidRDefault="00E002EF">
      <w:r>
        <w:separator/>
      </w:r>
    </w:p>
  </w:footnote>
  <w:footnote w:type="continuationSeparator" w:id="0">
    <w:p w14:paraId="25B0B01C" w14:textId="77777777" w:rsidR="00E002EF" w:rsidRDefault="00E00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9E6D" w14:textId="77777777" w:rsidR="00370A30" w:rsidRDefault="00370A30">
    <w:pPr>
      <w:pStyle w:val="Header"/>
      <w:spacing w:after="120"/>
      <w:ind w:left="-58"/>
      <w:jc w:val="center"/>
      <w:rPr>
        <w:rFonts w:cs="Arial"/>
        <w:b/>
        <w:bCs/>
        <w:i/>
        <w:iCs/>
      </w:rPr>
    </w:pPr>
    <w:r>
      <w:rPr>
        <w:rFonts w:cs="Arial"/>
        <w:b/>
        <w:bCs/>
        <w:i/>
        <w:iCs/>
      </w:rPr>
      <w:t>Unnecessary Drug Review</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C06C" w14:textId="77777777" w:rsidR="00370A30" w:rsidRDefault="00370A30" w:rsidP="00BA1149">
    <w:pPr>
      <w:pStyle w:val="Header"/>
    </w:pPr>
    <w:r>
      <w:t>DEPARTMENT OF HEALTH AND HUMAN SERVICES</w:t>
    </w:r>
  </w:p>
  <w:p w14:paraId="32EEB033" w14:textId="489FB0AC" w:rsidR="00370A30" w:rsidRPr="00BA1149" w:rsidRDefault="008D6981" w:rsidP="00BA1149">
    <w:pPr>
      <w:pStyle w:val="Header"/>
    </w:pPr>
    <w:r>
      <w:rPr>
        <w:noProof/>
      </w:rPr>
      <mc:AlternateContent>
        <mc:Choice Requires="wps">
          <w:drawing>
            <wp:anchor distT="0" distB="0" distL="114300" distR="114300" simplePos="0" relativeHeight="251657728" behindDoc="0" locked="0" layoutInCell="1" allowOverlap="1" wp14:anchorId="740C5E7B" wp14:editId="60055BCD">
              <wp:simplePos x="0" y="0"/>
              <wp:positionH relativeFrom="column">
                <wp:posOffset>3075940</wp:posOffset>
              </wp:positionH>
              <wp:positionV relativeFrom="paragraph">
                <wp:posOffset>-108585</wp:posOffset>
              </wp:positionV>
              <wp:extent cx="2955290" cy="2705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18980" w14:textId="77777777" w:rsidR="00370A30" w:rsidRDefault="00370A30">
                          <w:r>
                            <w:rPr>
                              <w:b/>
                              <w:bCs/>
                            </w:rPr>
                            <w:t>Medication Administration 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C5E7B" id="_x0000_t202" coordsize="21600,21600" o:spt="202" path="m0,0l0,21600,21600,21600,21600,0xe">
              <v:stroke joinstyle="miter"/>
              <v:path gradientshapeok="t" o:connecttype="rect"/>
            </v:shapetype>
            <v:shape id="Text Box 3" o:spid="_x0000_s1026" type="#_x0000_t202" style="position:absolute;margin-left:242.2pt;margin-top:-8.5pt;width:232.7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" stroked="f">
              <v:textbox>
                <w:txbxContent>
                  <w:p w14:paraId="19918980" w14:textId="77777777" w:rsidR="00370A30" w:rsidRDefault="00370A30">
                    <w:r>
                      <w:rPr>
                        <w:b/>
                        <w:bCs/>
                      </w:rPr>
                      <w:t>Medication Administration Observation</w:t>
                    </w:r>
                  </w:p>
                </w:txbxContent>
              </v:textbox>
            </v:shape>
          </w:pict>
        </mc:Fallback>
      </mc:AlternateContent>
    </w:r>
    <w:r w:rsidR="00370A30">
      <w:t>CENTERS FOR MEDICARE &amp; MEDICAID SERVICES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4AA7" w14:textId="77777777" w:rsidR="00370A30" w:rsidRDefault="00370A30" w:rsidP="00C40306">
    <w:pPr>
      <w:pStyle w:val="Header"/>
      <w:tabs>
        <w:tab w:val="center" w:pos="7110"/>
      </w:tabs>
    </w:pPr>
    <w:r>
      <w:t>DEPARTMENT OF HEALTH AND HUMAN SERVICES</w:t>
    </w:r>
  </w:p>
  <w:p w14:paraId="2479E7D3" w14:textId="77777777" w:rsidR="00370A30" w:rsidRPr="00C40306" w:rsidRDefault="00370A30">
    <w:pPr>
      <w:pStyle w:val="Header"/>
      <w:rPr>
        <w:sz w:val="16"/>
        <w:szCs w:val="16"/>
      </w:rPr>
    </w:pPr>
    <w:r>
      <w:t>CENTERS FOR MEDICARE &amp; MEDICAID SERVICES</w:t>
    </w:r>
  </w:p>
  <w:p w14:paraId="73BF4691" w14:textId="77777777" w:rsidR="00370A30" w:rsidRPr="007F7029" w:rsidRDefault="00370A30" w:rsidP="00EF7544">
    <w:pPr>
      <w:pStyle w:val="Header"/>
      <w:spacing w:after="60"/>
      <w:ind w:right="-4741"/>
      <w:jc w:val="center"/>
      <w:rPr>
        <w:rFonts w:ascii="Times New Roman" w:hAnsi="Times New Roman"/>
        <w:b/>
        <w:bCs/>
        <w:sz w:val="32"/>
        <w:szCs w:val="32"/>
      </w:rPr>
    </w:pPr>
    <w:r w:rsidRPr="007F7029">
      <w:rPr>
        <w:rFonts w:ascii="Times New Roman" w:hAnsi="Times New Roman"/>
        <w:b/>
        <w:bCs/>
        <w:sz w:val="32"/>
        <w:szCs w:val="32"/>
      </w:rPr>
      <w:t>Medication Administration Observation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7E49" w14:textId="77777777" w:rsidR="008D061B" w:rsidRDefault="008D061B" w:rsidP="008D061B">
    <w:pPr>
      <w:pStyle w:val="Header"/>
    </w:pPr>
    <w:r>
      <w:t>DEPARTMENT OF HEALTH AND HUMAN SERVICES</w:t>
    </w:r>
  </w:p>
  <w:p w14:paraId="06147683" w14:textId="77777777" w:rsidR="008D061B" w:rsidRDefault="008D061B" w:rsidP="008D061B">
    <w:pPr>
      <w:pStyle w:val="Header"/>
    </w:pPr>
    <w:r>
      <w:t>CENTERS FOR MEDICARE &amp; MEDICAID SERVICES</w:t>
    </w:r>
  </w:p>
  <w:p w14:paraId="5A1337B6" w14:textId="77777777" w:rsidR="00370A30" w:rsidRDefault="008D061B" w:rsidP="00EF7544">
    <w:pPr>
      <w:pStyle w:val="Header"/>
      <w:spacing w:before="60" w:after="60"/>
      <w:ind w:right="-4743"/>
      <w:jc w:val="center"/>
      <w:rPr>
        <w:rFonts w:ascii="Times New Roman" w:hAnsi="Times New Roman"/>
        <w:b/>
        <w:bCs/>
        <w:sz w:val="24"/>
      </w:rPr>
    </w:pPr>
    <w:r>
      <w:rPr>
        <w:rFonts w:ascii="Times New Roman" w:hAnsi="Times New Roman"/>
        <w:b/>
        <w:bCs/>
        <w:sz w:val="24"/>
      </w:rPr>
      <w:t>Medication Administration Observation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6F1F"/>
    <w:multiLevelType w:val="hybridMultilevel"/>
    <w:tmpl w:val="9732D662"/>
    <w:lvl w:ilvl="0" w:tplc="81BC7CEE">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20E3E"/>
    <w:multiLevelType w:val="hybridMultilevel"/>
    <w:tmpl w:val="9732D662"/>
    <w:lvl w:ilvl="0" w:tplc="BD7E0230">
      <w:start w:val="1"/>
      <w:numFmt w:val="bullet"/>
      <w:lvlText w:val="▪"/>
      <w:lvlJc w:val="left"/>
      <w:pPr>
        <w:tabs>
          <w:tab w:val="num" w:pos="720"/>
        </w:tabs>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191E95"/>
    <w:multiLevelType w:val="hybridMultilevel"/>
    <w:tmpl w:val="9732D662"/>
    <w:lvl w:ilvl="0" w:tplc="BD7E0230">
      <w:start w:val="1"/>
      <w:numFmt w:val="bullet"/>
      <w:lvlText w:val="▪"/>
      <w:lvlJc w:val="left"/>
      <w:pPr>
        <w:tabs>
          <w:tab w:val="num" w:pos="720"/>
        </w:tabs>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F95AC9"/>
    <w:multiLevelType w:val="hybridMultilevel"/>
    <w:tmpl w:val="40E88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2E1CA7"/>
    <w:multiLevelType w:val="hybridMultilevel"/>
    <w:tmpl w:val="B9EAB7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337025"/>
    <w:multiLevelType w:val="hybridMultilevel"/>
    <w:tmpl w:val="81BC68EC"/>
    <w:lvl w:ilvl="0" w:tplc="DB1C64A2">
      <w:start w:val="1"/>
      <w:numFmt w:val="decimal"/>
      <w:lvlText w:val="%1."/>
      <w:lvlJc w:val="left"/>
      <w:pPr>
        <w:tabs>
          <w:tab w:val="num" w:pos="360"/>
        </w:tabs>
        <w:ind w:left="360" w:hanging="360"/>
      </w:pPr>
      <w:rPr>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C0444C"/>
    <w:multiLevelType w:val="hybridMultilevel"/>
    <w:tmpl w:val="807EF228"/>
    <w:lvl w:ilvl="0" w:tplc="C178B2E0">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383A71"/>
    <w:multiLevelType w:val="hybridMultilevel"/>
    <w:tmpl w:val="9904B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487299"/>
    <w:multiLevelType w:val="hybridMultilevel"/>
    <w:tmpl w:val="E22EA830"/>
    <w:lvl w:ilvl="0" w:tplc="0409000F">
      <w:start w:val="1"/>
      <w:numFmt w:val="decimal"/>
      <w:lvlText w:val="%1."/>
      <w:lvlJc w:val="left"/>
      <w:pPr>
        <w:tabs>
          <w:tab w:val="num" w:pos="360"/>
        </w:tabs>
        <w:ind w:left="360" w:hanging="360"/>
      </w:pPr>
    </w:lvl>
    <w:lvl w:ilvl="1" w:tplc="D0B078E8">
      <w:start w:val="1"/>
      <w:numFmt w:val="lowerLetter"/>
      <w:lvlText w:val="%2."/>
      <w:lvlJc w:val="left"/>
      <w:pPr>
        <w:tabs>
          <w:tab w:val="num" w:pos="1080"/>
        </w:tabs>
        <w:ind w:left="1080" w:hanging="360"/>
      </w:pPr>
      <w:rPr>
        <w:rFonts w:hint="default"/>
        <w:b w:val="0"/>
        <w:i w:val="0"/>
        <w:color w:val="auto"/>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693E3D"/>
    <w:multiLevelType w:val="hybridMultilevel"/>
    <w:tmpl w:val="57780D26"/>
    <w:lvl w:ilvl="0" w:tplc="D9447ED4">
      <w:start w:val="1"/>
      <w:numFmt w:val="decimal"/>
      <w:lvlText w:val="%1."/>
      <w:lvlJc w:val="left"/>
      <w:pPr>
        <w:tabs>
          <w:tab w:val="num" w:pos="360"/>
        </w:tabs>
        <w:ind w:left="360" w:hanging="360"/>
      </w:pPr>
      <w:rPr>
        <w:rFonts w:ascii="Times New Roman Bold" w:hAnsi="Times New Roman Bold"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E15B21"/>
    <w:multiLevelType w:val="multilevel"/>
    <w:tmpl w:val="167268AA"/>
    <w:lvl w:ilvl="0">
      <w:start w:val="1"/>
      <w:numFmt w:val="bullet"/>
      <w:lvlText w:val=""/>
      <w:lvlJc w:val="left"/>
      <w:pPr>
        <w:tabs>
          <w:tab w:val="num" w:pos="720"/>
        </w:tabs>
        <w:ind w:left="720" w:hanging="360"/>
      </w:pPr>
      <w:rPr>
        <w:rFonts w:ascii="Symbol" w:hAnsi="Symbol" w:hint="default"/>
        <w:b/>
        <w:i w:val="0"/>
        <w:color w:val="00000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BA68C3"/>
    <w:multiLevelType w:val="hybridMultilevel"/>
    <w:tmpl w:val="8A2C5C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BC1111"/>
    <w:multiLevelType w:val="hybridMultilevel"/>
    <w:tmpl w:val="9732D662"/>
    <w:lvl w:ilvl="0" w:tplc="D7C8ADA0">
      <w:start w:val="1"/>
      <w:numFmt w:val="bullet"/>
      <w:lvlText w:val="□"/>
      <w:lvlJc w:val="left"/>
      <w:pPr>
        <w:tabs>
          <w:tab w:val="num" w:pos="720"/>
        </w:tabs>
        <w:ind w:left="720" w:hanging="360"/>
      </w:pPr>
      <w:rPr>
        <w:rFonts w:hint="default"/>
        <w:b w:val="0"/>
        <w:i w:val="0"/>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031C8B"/>
    <w:multiLevelType w:val="hybridMultilevel"/>
    <w:tmpl w:val="002035EA"/>
    <w:lvl w:ilvl="0" w:tplc="AD46ECA8">
      <w:start w:val="1"/>
      <w:numFmt w:val="decimal"/>
      <w:lvlText w:val="Step %1."/>
      <w:lvlJc w:val="left"/>
      <w:pPr>
        <w:tabs>
          <w:tab w:val="num" w:pos="720"/>
        </w:tabs>
        <w:ind w:left="360" w:hanging="360"/>
      </w:pPr>
      <w:rPr>
        <w:rFonts w:ascii="Times New Roman" w:hAnsi="Times New Roman" w:hint="default"/>
        <w:b w:val="0"/>
        <w:i w:val="0"/>
        <w:sz w:val="24"/>
        <w:szCs w:val="24"/>
      </w:rPr>
    </w:lvl>
    <w:lvl w:ilvl="1" w:tplc="04090019">
      <w:start w:val="1"/>
      <w:numFmt w:val="lowerLetter"/>
      <w:lvlText w:val="%2."/>
      <w:lvlJc w:val="left"/>
      <w:pPr>
        <w:tabs>
          <w:tab w:val="num" w:pos="930"/>
        </w:tabs>
        <w:ind w:left="930" w:hanging="360"/>
      </w:pPr>
    </w:lvl>
    <w:lvl w:ilvl="2" w:tplc="EA8ECCAE">
      <w:start w:val="1"/>
      <w:numFmt w:val="decimal"/>
      <w:lvlText w:val="%3."/>
      <w:lvlJc w:val="left"/>
      <w:pPr>
        <w:tabs>
          <w:tab w:val="num" w:pos="1830"/>
        </w:tabs>
        <w:ind w:left="1830" w:hanging="360"/>
      </w:pPr>
      <w:rPr>
        <w:rFonts w:ascii="Arial" w:hAnsi="Arial" w:hint="default"/>
        <w:b/>
        <w:i w:val="0"/>
        <w:sz w:val="22"/>
      </w:r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4">
    <w:nsid w:val="3BD47E1E"/>
    <w:multiLevelType w:val="hybridMultilevel"/>
    <w:tmpl w:val="50AA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92848"/>
    <w:multiLevelType w:val="hybridMultilevel"/>
    <w:tmpl w:val="2BF010EA"/>
    <w:lvl w:ilvl="0" w:tplc="41EA016C">
      <w:start w:val="1"/>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F79F4"/>
    <w:multiLevelType w:val="multilevel"/>
    <w:tmpl w:val="6E2AD186"/>
    <w:lvl w:ilvl="0">
      <w:start w:val="1"/>
      <w:numFmt w:val="bullet"/>
      <w:lvlText w:val=""/>
      <w:lvlJc w:val="left"/>
      <w:pPr>
        <w:ind w:left="720" w:hanging="360"/>
      </w:pPr>
      <w:rPr>
        <w:rFonts w:ascii="Symbol" w:hAnsi="Symbol" w:hint="default"/>
        <w:b/>
        <w:i w:val="0"/>
        <w:color w:val="00000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2F3C3C"/>
    <w:multiLevelType w:val="hybridMultilevel"/>
    <w:tmpl w:val="13364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6E288F"/>
    <w:multiLevelType w:val="hybridMultilevel"/>
    <w:tmpl w:val="7318C4B4"/>
    <w:lvl w:ilvl="0" w:tplc="ED7A2922">
      <w:start w:val="1"/>
      <w:numFmt w:val="bullet"/>
      <w:lvlText w:val=""/>
      <w:lvlJc w:val="left"/>
      <w:pPr>
        <w:tabs>
          <w:tab w:val="num" w:pos="360"/>
        </w:tabs>
        <w:ind w:left="720" w:hanging="360"/>
      </w:pPr>
      <w:rPr>
        <w:rFonts w:ascii="Symbol" w:hAnsi="Symbo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D047FB"/>
    <w:multiLevelType w:val="hybridMultilevel"/>
    <w:tmpl w:val="6E2AD186"/>
    <w:lvl w:ilvl="0" w:tplc="04090001">
      <w:start w:val="1"/>
      <w:numFmt w:val="bullet"/>
      <w:lvlText w:val=""/>
      <w:lvlJc w:val="left"/>
      <w:pPr>
        <w:ind w:left="720" w:hanging="360"/>
      </w:pPr>
      <w:rPr>
        <w:rFonts w:ascii="Symbol" w:hAnsi="Symbol"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D60350"/>
    <w:multiLevelType w:val="multilevel"/>
    <w:tmpl w:val="D7625182"/>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62D1952"/>
    <w:multiLevelType w:val="hybridMultilevel"/>
    <w:tmpl w:val="057238C0"/>
    <w:lvl w:ilvl="0" w:tplc="D0B078E8">
      <w:start w:val="1"/>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69AD5BD9"/>
    <w:multiLevelType w:val="hybridMultilevel"/>
    <w:tmpl w:val="97120D5E"/>
    <w:lvl w:ilvl="0" w:tplc="04090001">
      <w:start w:val="1"/>
      <w:numFmt w:val="bullet"/>
      <w:lvlText w:val=""/>
      <w:lvlJc w:val="left"/>
      <w:pPr>
        <w:tabs>
          <w:tab w:val="num" w:pos="720"/>
        </w:tabs>
        <w:ind w:left="720" w:hanging="360"/>
      </w:pPr>
      <w:rPr>
        <w:rFonts w:ascii="Symbol" w:hAnsi="Symbol" w:hint="default"/>
      </w:rPr>
    </w:lvl>
    <w:lvl w:ilvl="1" w:tplc="C13E22D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CD1B9F"/>
    <w:multiLevelType w:val="hybridMultilevel"/>
    <w:tmpl w:val="954058D8"/>
    <w:lvl w:ilvl="0" w:tplc="41EA016C">
      <w:start w:val="1"/>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6440B4"/>
    <w:multiLevelType w:val="hybridMultilevel"/>
    <w:tmpl w:val="DF4C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3C6C12"/>
    <w:multiLevelType w:val="hybridMultilevel"/>
    <w:tmpl w:val="35D47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BD40DD"/>
    <w:multiLevelType w:val="hybridMultilevel"/>
    <w:tmpl w:val="2B2EE9F8"/>
    <w:lvl w:ilvl="0" w:tplc="4E28B5B2">
      <w:start w:val="1"/>
      <w:numFmt w:val="bullet"/>
      <w:pStyle w:val="Normal"/>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2E51154"/>
    <w:multiLevelType w:val="hybridMultilevel"/>
    <w:tmpl w:val="CD8893FA"/>
    <w:lvl w:ilvl="0" w:tplc="4E30E81E">
      <w:start w:val="1"/>
      <w:numFmt w:val="bullet"/>
      <w:lvlText w:val=""/>
      <w:lvlJc w:val="left"/>
      <w:pPr>
        <w:tabs>
          <w:tab w:val="num" w:pos="360"/>
        </w:tabs>
        <w:ind w:left="28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6245DA"/>
    <w:multiLevelType w:val="hybridMultilevel"/>
    <w:tmpl w:val="05025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F2B6B06"/>
    <w:multiLevelType w:val="hybridMultilevel"/>
    <w:tmpl w:val="167268AA"/>
    <w:lvl w:ilvl="0" w:tplc="7ED66416">
      <w:start w:val="1"/>
      <w:numFmt w:val="bullet"/>
      <w:lvlText w:val=""/>
      <w:lvlJc w:val="left"/>
      <w:pPr>
        <w:tabs>
          <w:tab w:val="num" w:pos="720"/>
        </w:tabs>
        <w:ind w:left="720" w:hanging="360"/>
      </w:pPr>
      <w:rPr>
        <w:rFonts w:ascii="Symbol" w:hAnsi="Symbol" w:hint="default"/>
        <w:b/>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3"/>
  </w:num>
  <w:num w:numId="4">
    <w:abstractNumId w:val="8"/>
  </w:num>
  <w:num w:numId="5">
    <w:abstractNumId w:val="9"/>
  </w:num>
  <w:num w:numId="6">
    <w:abstractNumId w:val="21"/>
  </w:num>
  <w:num w:numId="7">
    <w:abstractNumId w:val="7"/>
  </w:num>
  <w:num w:numId="8">
    <w:abstractNumId w:val="6"/>
  </w:num>
  <w:num w:numId="9">
    <w:abstractNumId w:val="0"/>
  </w:num>
  <w:num w:numId="10">
    <w:abstractNumId w:val="15"/>
  </w:num>
  <w:num w:numId="11">
    <w:abstractNumId w:val="23"/>
  </w:num>
  <w:num w:numId="12">
    <w:abstractNumId w:val="13"/>
  </w:num>
  <w:num w:numId="13">
    <w:abstractNumId w:val="26"/>
  </w:num>
  <w:num w:numId="14">
    <w:abstractNumId w:val="12"/>
  </w:num>
  <w:num w:numId="15">
    <w:abstractNumId w:val="1"/>
  </w:num>
  <w:num w:numId="16">
    <w:abstractNumId w:val="2"/>
  </w:num>
  <w:num w:numId="17">
    <w:abstractNumId w:val="28"/>
  </w:num>
  <w:num w:numId="18">
    <w:abstractNumId w:val="17"/>
  </w:num>
  <w:num w:numId="19">
    <w:abstractNumId w:val="29"/>
  </w:num>
  <w:num w:numId="20">
    <w:abstractNumId w:val="10"/>
  </w:num>
  <w:num w:numId="21">
    <w:abstractNumId w:val="19"/>
  </w:num>
  <w:num w:numId="22">
    <w:abstractNumId w:val="16"/>
  </w:num>
  <w:num w:numId="23">
    <w:abstractNumId w:val="18"/>
  </w:num>
  <w:num w:numId="24">
    <w:abstractNumId w:val="5"/>
  </w:num>
  <w:num w:numId="25">
    <w:abstractNumId w:val="27"/>
  </w:num>
  <w:num w:numId="26">
    <w:abstractNumId w:val="20"/>
  </w:num>
  <w:num w:numId="27">
    <w:abstractNumId w:val="11"/>
  </w:num>
  <w:num w:numId="28">
    <w:abstractNumId w:val="24"/>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C"/>
    <w:rsid w:val="00020B7C"/>
    <w:rsid w:val="00027965"/>
    <w:rsid w:val="00047E32"/>
    <w:rsid w:val="000574B2"/>
    <w:rsid w:val="00066830"/>
    <w:rsid w:val="00072E9E"/>
    <w:rsid w:val="0008270D"/>
    <w:rsid w:val="00082C3F"/>
    <w:rsid w:val="0008669C"/>
    <w:rsid w:val="00096259"/>
    <w:rsid w:val="00097F36"/>
    <w:rsid w:val="00104811"/>
    <w:rsid w:val="00110D91"/>
    <w:rsid w:val="0011598A"/>
    <w:rsid w:val="00124E5A"/>
    <w:rsid w:val="00127D36"/>
    <w:rsid w:val="00143A6B"/>
    <w:rsid w:val="001516D9"/>
    <w:rsid w:val="00161E47"/>
    <w:rsid w:val="00167348"/>
    <w:rsid w:val="00171C6F"/>
    <w:rsid w:val="00174656"/>
    <w:rsid w:val="00176018"/>
    <w:rsid w:val="0018565D"/>
    <w:rsid w:val="001A47F4"/>
    <w:rsid w:val="001A7817"/>
    <w:rsid w:val="001B2290"/>
    <w:rsid w:val="001B27B4"/>
    <w:rsid w:val="001B36E9"/>
    <w:rsid w:val="001B3AE2"/>
    <w:rsid w:val="001C1D48"/>
    <w:rsid w:val="001D0CA4"/>
    <w:rsid w:val="001D4750"/>
    <w:rsid w:val="001D59AA"/>
    <w:rsid w:val="001F3857"/>
    <w:rsid w:val="00200749"/>
    <w:rsid w:val="002013F6"/>
    <w:rsid w:val="002055D7"/>
    <w:rsid w:val="002146EA"/>
    <w:rsid w:val="0022445E"/>
    <w:rsid w:val="0022780B"/>
    <w:rsid w:val="00236354"/>
    <w:rsid w:val="00236741"/>
    <w:rsid w:val="002415D6"/>
    <w:rsid w:val="00250DE5"/>
    <w:rsid w:val="00251FED"/>
    <w:rsid w:val="002609DF"/>
    <w:rsid w:val="00264186"/>
    <w:rsid w:val="00293309"/>
    <w:rsid w:val="002B4E5C"/>
    <w:rsid w:val="002C1C1E"/>
    <w:rsid w:val="002D4207"/>
    <w:rsid w:val="002F590F"/>
    <w:rsid w:val="0031123B"/>
    <w:rsid w:val="00327E0D"/>
    <w:rsid w:val="003324D7"/>
    <w:rsid w:val="0033332D"/>
    <w:rsid w:val="00334D8A"/>
    <w:rsid w:val="00336580"/>
    <w:rsid w:val="00350F09"/>
    <w:rsid w:val="00352DE6"/>
    <w:rsid w:val="00356964"/>
    <w:rsid w:val="0036015D"/>
    <w:rsid w:val="003607B5"/>
    <w:rsid w:val="00370A30"/>
    <w:rsid w:val="00372D57"/>
    <w:rsid w:val="0037455C"/>
    <w:rsid w:val="00385D28"/>
    <w:rsid w:val="003952DB"/>
    <w:rsid w:val="003A7515"/>
    <w:rsid w:val="003B49FB"/>
    <w:rsid w:val="003C0EA9"/>
    <w:rsid w:val="003D5C09"/>
    <w:rsid w:val="003F258E"/>
    <w:rsid w:val="003F2DF1"/>
    <w:rsid w:val="00410D1D"/>
    <w:rsid w:val="00414954"/>
    <w:rsid w:val="00414AFC"/>
    <w:rsid w:val="0043152D"/>
    <w:rsid w:val="00431FF1"/>
    <w:rsid w:val="004515AD"/>
    <w:rsid w:val="004541E5"/>
    <w:rsid w:val="0045645B"/>
    <w:rsid w:val="0047441F"/>
    <w:rsid w:val="0047447E"/>
    <w:rsid w:val="00482F8E"/>
    <w:rsid w:val="00490262"/>
    <w:rsid w:val="004A4DFE"/>
    <w:rsid w:val="004A738D"/>
    <w:rsid w:val="004A78C0"/>
    <w:rsid w:val="004B7964"/>
    <w:rsid w:val="004D7C3E"/>
    <w:rsid w:val="004E2204"/>
    <w:rsid w:val="004E59C5"/>
    <w:rsid w:val="004E6D2A"/>
    <w:rsid w:val="004F1954"/>
    <w:rsid w:val="0055142D"/>
    <w:rsid w:val="00556558"/>
    <w:rsid w:val="00561514"/>
    <w:rsid w:val="0056557F"/>
    <w:rsid w:val="00571CC5"/>
    <w:rsid w:val="005C0F85"/>
    <w:rsid w:val="005C3DF6"/>
    <w:rsid w:val="005D5A56"/>
    <w:rsid w:val="005E4261"/>
    <w:rsid w:val="005E59D9"/>
    <w:rsid w:val="00601C22"/>
    <w:rsid w:val="006047A5"/>
    <w:rsid w:val="00621A9C"/>
    <w:rsid w:val="00623825"/>
    <w:rsid w:val="00643AF0"/>
    <w:rsid w:val="00651034"/>
    <w:rsid w:val="006554A6"/>
    <w:rsid w:val="006566BF"/>
    <w:rsid w:val="00663D55"/>
    <w:rsid w:val="00670356"/>
    <w:rsid w:val="006740C5"/>
    <w:rsid w:val="00682C99"/>
    <w:rsid w:val="006A42F8"/>
    <w:rsid w:val="006A4CED"/>
    <w:rsid w:val="006C1675"/>
    <w:rsid w:val="006D57BA"/>
    <w:rsid w:val="006E5D42"/>
    <w:rsid w:val="007021E1"/>
    <w:rsid w:val="00716358"/>
    <w:rsid w:val="00720D70"/>
    <w:rsid w:val="0072167B"/>
    <w:rsid w:val="00723743"/>
    <w:rsid w:val="00725DA1"/>
    <w:rsid w:val="00727C4D"/>
    <w:rsid w:val="00735DAE"/>
    <w:rsid w:val="0074584D"/>
    <w:rsid w:val="007740CD"/>
    <w:rsid w:val="007A25EB"/>
    <w:rsid w:val="007A58D2"/>
    <w:rsid w:val="007A7200"/>
    <w:rsid w:val="007C4969"/>
    <w:rsid w:val="007C756B"/>
    <w:rsid w:val="007D4DCF"/>
    <w:rsid w:val="007E5B0A"/>
    <w:rsid w:val="007F0530"/>
    <w:rsid w:val="007F5CEE"/>
    <w:rsid w:val="007F7029"/>
    <w:rsid w:val="00803624"/>
    <w:rsid w:val="00806B8D"/>
    <w:rsid w:val="0080719C"/>
    <w:rsid w:val="00822F4B"/>
    <w:rsid w:val="00827887"/>
    <w:rsid w:val="00836B88"/>
    <w:rsid w:val="00843078"/>
    <w:rsid w:val="00844941"/>
    <w:rsid w:val="00855821"/>
    <w:rsid w:val="00861ACA"/>
    <w:rsid w:val="00862ACF"/>
    <w:rsid w:val="00862AF0"/>
    <w:rsid w:val="0087334C"/>
    <w:rsid w:val="008902E8"/>
    <w:rsid w:val="00892123"/>
    <w:rsid w:val="008947FD"/>
    <w:rsid w:val="008A3B73"/>
    <w:rsid w:val="008B5CA3"/>
    <w:rsid w:val="008C1719"/>
    <w:rsid w:val="008C3945"/>
    <w:rsid w:val="008D061B"/>
    <w:rsid w:val="008D0967"/>
    <w:rsid w:val="008D1907"/>
    <w:rsid w:val="008D6981"/>
    <w:rsid w:val="008E2654"/>
    <w:rsid w:val="009005B2"/>
    <w:rsid w:val="009006B6"/>
    <w:rsid w:val="00912316"/>
    <w:rsid w:val="009153C0"/>
    <w:rsid w:val="00920485"/>
    <w:rsid w:val="00930223"/>
    <w:rsid w:val="00960127"/>
    <w:rsid w:val="00960E8D"/>
    <w:rsid w:val="00972AA0"/>
    <w:rsid w:val="009743AF"/>
    <w:rsid w:val="00977248"/>
    <w:rsid w:val="009814ED"/>
    <w:rsid w:val="009824DF"/>
    <w:rsid w:val="009A53A0"/>
    <w:rsid w:val="009B75CD"/>
    <w:rsid w:val="009D1577"/>
    <w:rsid w:val="009D48D4"/>
    <w:rsid w:val="009E50CF"/>
    <w:rsid w:val="009E5D87"/>
    <w:rsid w:val="009F7A5B"/>
    <w:rsid w:val="00A04284"/>
    <w:rsid w:val="00A14A71"/>
    <w:rsid w:val="00A27C43"/>
    <w:rsid w:val="00A347D0"/>
    <w:rsid w:val="00A36146"/>
    <w:rsid w:val="00A405E5"/>
    <w:rsid w:val="00A472A6"/>
    <w:rsid w:val="00A532B4"/>
    <w:rsid w:val="00A552CC"/>
    <w:rsid w:val="00A82CCF"/>
    <w:rsid w:val="00A869C5"/>
    <w:rsid w:val="00A97A0A"/>
    <w:rsid w:val="00AA3E31"/>
    <w:rsid w:val="00AA5341"/>
    <w:rsid w:val="00AB4346"/>
    <w:rsid w:val="00AB50E2"/>
    <w:rsid w:val="00AC1826"/>
    <w:rsid w:val="00AC77FF"/>
    <w:rsid w:val="00AD10EE"/>
    <w:rsid w:val="00AD70BE"/>
    <w:rsid w:val="00AE134D"/>
    <w:rsid w:val="00AF3BA8"/>
    <w:rsid w:val="00B036E3"/>
    <w:rsid w:val="00B10C9E"/>
    <w:rsid w:val="00B2174A"/>
    <w:rsid w:val="00B45E78"/>
    <w:rsid w:val="00B525F7"/>
    <w:rsid w:val="00B52DE6"/>
    <w:rsid w:val="00B64B3E"/>
    <w:rsid w:val="00B67623"/>
    <w:rsid w:val="00B77C6E"/>
    <w:rsid w:val="00B963D7"/>
    <w:rsid w:val="00BA1149"/>
    <w:rsid w:val="00BA158B"/>
    <w:rsid w:val="00BA1EE0"/>
    <w:rsid w:val="00BC3790"/>
    <w:rsid w:val="00BC3B64"/>
    <w:rsid w:val="00BD56B0"/>
    <w:rsid w:val="00BE1E32"/>
    <w:rsid w:val="00BE398F"/>
    <w:rsid w:val="00BF4C8B"/>
    <w:rsid w:val="00C0291B"/>
    <w:rsid w:val="00C12B0C"/>
    <w:rsid w:val="00C2532D"/>
    <w:rsid w:val="00C31E48"/>
    <w:rsid w:val="00C40306"/>
    <w:rsid w:val="00C509BC"/>
    <w:rsid w:val="00C54692"/>
    <w:rsid w:val="00C6095B"/>
    <w:rsid w:val="00C63CF5"/>
    <w:rsid w:val="00C71254"/>
    <w:rsid w:val="00C72D43"/>
    <w:rsid w:val="00C73103"/>
    <w:rsid w:val="00C83683"/>
    <w:rsid w:val="00C91D8B"/>
    <w:rsid w:val="00C9674A"/>
    <w:rsid w:val="00C97D00"/>
    <w:rsid w:val="00CA0A24"/>
    <w:rsid w:val="00CD331F"/>
    <w:rsid w:val="00CF0D97"/>
    <w:rsid w:val="00D00AFB"/>
    <w:rsid w:val="00D01334"/>
    <w:rsid w:val="00D03000"/>
    <w:rsid w:val="00D04901"/>
    <w:rsid w:val="00D119DB"/>
    <w:rsid w:val="00D135CE"/>
    <w:rsid w:val="00D16DA6"/>
    <w:rsid w:val="00D175C4"/>
    <w:rsid w:val="00D21509"/>
    <w:rsid w:val="00D50658"/>
    <w:rsid w:val="00D54513"/>
    <w:rsid w:val="00D62F70"/>
    <w:rsid w:val="00D6355D"/>
    <w:rsid w:val="00D71629"/>
    <w:rsid w:val="00D81803"/>
    <w:rsid w:val="00D847BF"/>
    <w:rsid w:val="00DE6177"/>
    <w:rsid w:val="00E002EF"/>
    <w:rsid w:val="00E0659F"/>
    <w:rsid w:val="00E13520"/>
    <w:rsid w:val="00E3467D"/>
    <w:rsid w:val="00E34DD5"/>
    <w:rsid w:val="00E369BA"/>
    <w:rsid w:val="00E462AF"/>
    <w:rsid w:val="00E54B7A"/>
    <w:rsid w:val="00E64A4B"/>
    <w:rsid w:val="00E6586F"/>
    <w:rsid w:val="00E70D23"/>
    <w:rsid w:val="00E7235E"/>
    <w:rsid w:val="00E80CC4"/>
    <w:rsid w:val="00E837AB"/>
    <w:rsid w:val="00EA4783"/>
    <w:rsid w:val="00EB0A5B"/>
    <w:rsid w:val="00EB75A2"/>
    <w:rsid w:val="00EC4FA6"/>
    <w:rsid w:val="00EF11AD"/>
    <w:rsid w:val="00EF1254"/>
    <w:rsid w:val="00EF7544"/>
    <w:rsid w:val="00F12F5F"/>
    <w:rsid w:val="00F2147F"/>
    <w:rsid w:val="00F22813"/>
    <w:rsid w:val="00F27131"/>
    <w:rsid w:val="00F51916"/>
    <w:rsid w:val="00FA18D3"/>
    <w:rsid w:val="00FA5127"/>
    <w:rsid w:val="00FB18B5"/>
    <w:rsid w:val="00FB482E"/>
    <w:rsid w:val="00FC265E"/>
    <w:rsid w:val="00FD6D6E"/>
    <w:rsid w:val="00FE56DF"/>
    <w:rsid w:val="00FF28A5"/>
    <w:rsid w:val="00FF5E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860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0">
    <w:name w:val="Normal"/>
    <w:qFormat/>
    <w:rPr>
      <w:sz w:val="24"/>
    </w:rPr>
  </w:style>
  <w:style w:type="paragraph" w:styleId="Heading1">
    <w:name w:val="heading 1"/>
    <w:basedOn w:val="Normal0"/>
    <w:next w:val="Normal0"/>
    <w:qFormat/>
    <w:pPr>
      <w:keepNext/>
      <w:jc w:val="center"/>
      <w:outlineLvl w:val="0"/>
    </w:pPr>
    <w:rPr>
      <w:b/>
      <w:bCs/>
      <w:szCs w:val="24"/>
    </w:rPr>
  </w:style>
  <w:style w:type="paragraph" w:styleId="Heading2">
    <w:name w:val="heading 2"/>
    <w:basedOn w:val="Normal0"/>
    <w:next w:val="Normal0"/>
    <w:qFormat/>
    <w:pPr>
      <w:keepNext/>
      <w:jc w:val="center"/>
      <w:outlineLvl w:val="1"/>
    </w:pPr>
    <w:rPr>
      <w:rFonts w:cs="Arial"/>
      <w:b/>
      <w:bCs/>
      <w:sz w:val="20"/>
      <w:u w:val="single"/>
    </w:rPr>
  </w:style>
  <w:style w:type="paragraph" w:styleId="Heading3">
    <w:name w:val="heading 3"/>
    <w:basedOn w:val="Normal0"/>
    <w:next w:val="Normal0"/>
    <w:qFormat/>
    <w:pPr>
      <w:keepNext/>
      <w:jc w:val="center"/>
      <w:outlineLvl w:val="2"/>
    </w:pPr>
    <w:rPr>
      <w:rFonts w:cs="Arial"/>
      <w:sz w:val="20"/>
      <w:u w:val="single"/>
    </w:rPr>
  </w:style>
  <w:style w:type="paragraph" w:styleId="Heading4">
    <w:name w:val="heading 4"/>
    <w:basedOn w:val="Normal0"/>
    <w:next w:val="Normal0"/>
    <w:qFormat/>
    <w:pPr>
      <w:keepNext/>
      <w:jc w:val="center"/>
      <w:outlineLvl w:val="3"/>
    </w:pPr>
    <w:rPr>
      <w:rFonts w:cs="Arial"/>
      <w:u w:val="single"/>
    </w:rPr>
  </w:style>
  <w:style w:type="paragraph" w:styleId="Heading5">
    <w:name w:val="heading 5"/>
    <w:basedOn w:val="Normal0"/>
    <w:next w:val="Normal0"/>
    <w:qFormat/>
    <w:pPr>
      <w:keepNext/>
      <w:jc w:val="center"/>
      <w:outlineLvl w:val="4"/>
    </w:pPr>
    <w:rPr>
      <w:rFonts w:cs="Arial"/>
      <w:b/>
      <w:bCs/>
      <w:i/>
      <w:iCs/>
      <w:color w:val="000000"/>
      <w:szCs w:val="24"/>
    </w:rPr>
  </w:style>
  <w:style w:type="paragraph" w:styleId="Heading6">
    <w:name w:val="heading 6"/>
    <w:basedOn w:val="Normal0"/>
    <w:next w:val="Normal0"/>
    <w:qFormat/>
    <w:pPr>
      <w:keepNext/>
      <w:spacing w:before="60" w:after="60"/>
      <w:outlineLvl w:val="5"/>
    </w:pPr>
    <w:rPr>
      <w:b/>
      <w:bCs/>
      <w:sz w:val="20"/>
    </w:rPr>
  </w:style>
  <w:style w:type="paragraph" w:styleId="Heading7">
    <w:name w:val="heading 7"/>
    <w:basedOn w:val="Normal0"/>
    <w:next w:val="Normal0"/>
    <w:qFormat/>
    <w:pPr>
      <w:keepNext/>
      <w:tabs>
        <w:tab w:val="left" w:pos="4014"/>
      </w:tabs>
      <w:spacing w:before="120"/>
      <w:outlineLvl w:val="6"/>
    </w:pPr>
    <w:rPr>
      <w:rFonts w:cs="Arial"/>
      <w:b/>
      <w:bCs/>
      <w:color w:val="000000"/>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0"/>
    <w:qFormat/>
    <w:pPr>
      <w:jc w:val="center"/>
    </w:pPr>
    <w:rPr>
      <w:b/>
      <w:bCs/>
      <w:szCs w:val="24"/>
    </w:rPr>
  </w:style>
  <w:style w:type="paragraph" w:styleId="Header">
    <w:name w:val="header"/>
    <w:basedOn w:val="Normal0"/>
    <w:rPr>
      <w:rFonts w:ascii="Arial" w:hAnsi="Arial"/>
      <w:sz w:val="14"/>
      <w:szCs w:val="24"/>
    </w:rPr>
  </w:style>
  <w:style w:type="paragraph" w:styleId="Footer">
    <w:name w:val="footer"/>
    <w:basedOn w:val="Normal0"/>
    <w:link w:val="FooterChar"/>
    <w:uiPriority w:val="99"/>
    <w:pPr>
      <w:tabs>
        <w:tab w:val="right" w:pos="10800"/>
      </w:tabs>
    </w:pPr>
    <w:rPr>
      <w:rFonts w:ascii="Arial" w:hAnsi="Arial"/>
      <w:sz w:val="14"/>
      <w:szCs w:val="24"/>
    </w:rPr>
  </w:style>
  <w:style w:type="character" w:styleId="PageNumber">
    <w:name w:val="page number"/>
    <w:basedOn w:val="DefaultParagraphFont"/>
  </w:style>
  <w:style w:type="paragraph" w:styleId="BodyText">
    <w:name w:val="Body Text"/>
    <w:basedOn w:val="Normal0"/>
    <w:rPr>
      <w:sz w:val="20"/>
    </w:rPr>
  </w:style>
  <w:style w:type="paragraph" w:styleId="BodyText2">
    <w:name w:val="Body Text 2"/>
    <w:basedOn w:val="Normal0"/>
    <w:rPr>
      <w:b/>
      <w:bCs/>
      <w:sz w:val="20"/>
    </w:rPr>
  </w:style>
  <w:style w:type="paragraph" w:styleId="BodyText3">
    <w:name w:val="Body Text 3"/>
    <w:basedOn w:val="Normal0"/>
    <w:rPr>
      <w:b/>
      <w:bCs/>
      <w:sz w:val="18"/>
    </w:rPr>
  </w:style>
  <w:style w:type="paragraph" w:styleId="BalloonText">
    <w:name w:val="Balloon Text"/>
    <w:basedOn w:val="Normal0"/>
    <w:semiHidden/>
    <w:rPr>
      <w:rFonts w:ascii="Tahoma" w:hAnsi="Tahoma" w:cs="Tahoma"/>
      <w:sz w:val="16"/>
      <w:szCs w:val="16"/>
    </w:rPr>
  </w:style>
  <w:style w:type="paragraph" w:customStyle="1" w:styleId="FirstLineNumbered">
    <w:name w:val="First Line Numbered"/>
    <w:basedOn w:val="Normal0"/>
    <w:pPr>
      <w:tabs>
        <w:tab w:val="left" w:pos="360"/>
        <w:tab w:val="left" w:pos="720"/>
        <w:tab w:val="left" w:pos="1080"/>
        <w:tab w:val="right" w:pos="5580"/>
      </w:tabs>
      <w:ind w:left="360" w:hanging="360"/>
    </w:pPr>
    <w:rPr>
      <w:sz w:val="18"/>
    </w:rPr>
  </w:style>
  <w:style w:type="paragraph" w:customStyle="1" w:styleId="Normal">
    <w:name w:val="Normal'"/>
    <w:basedOn w:val="Normal0"/>
    <w:pPr>
      <w:numPr>
        <w:numId w:val="13"/>
      </w:numPr>
      <w:spacing w:after="120"/>
    </w:pPr>
    <w:rPr>
      <w:rFonts w:cs="Arial"/>
      <w:szCs w:val="24"/>
    </w:rPr>
  </w:style>
  <w:style w:type="character" w:styleId="CommentReference">
    <w:name w:val="annotation reference"/>
    <w:uiPriority w:val="99"/>
    <w:rsid w:val="008C1719"/>
    <w:rPr>
      <w:sz w:val="16"/>
      <w:szCs w:val="16"/>
    </w:rPr>
  </w:style>
  <w:style w:type="paragraph" w:styleId="CommentText">
    <w:name w:val="annotation text"/>
    <w:basedOn w:val="Normal0"/>
    <w:link w:val="CommentTextChar"/>
    <w:rsid w:val="008C1719"/>
    <w:rPr>
      <w:sz w:val="20"/>
    </w:rPr>
  </w:style>
  <w:style w:type="character" w:customStyle="1" w:styleId="CommentTextChar">
    <w:name w:val="Comment Text Char"/>
    <w:basedOn w:val="DefaultParagraphFont"/>
    <w:link w:val="CommentText"/>
    <w:rsid w:val="008C1719"/>
  </w:style>
  <w:style w:type="paragraph" w:styleId="CommentSubject">
    <w:name w:val="annotation subject"/>
    <w:basedOn w:val="CommentText"/>
    <w:next w:val="CommentText"/>
    <w:link w:val="CommentSubjectChar"/>
    <w:rsid w:val="008C1719"/>
    <w:rPr>
      <w:b/>
      <w:bCs/>
    </w:rPr>
  </w:style>
  <w:style w:type="character" w:customStyle="1" w:styleId="CommentSubjectChar">
    <w:name w:val="Comment Subject Char"/>
    <w:link w:val="CommentSubject"/>
    <w:rsid w:val="008C1719"/>
    <w:rPr>
      <w:b/>
      <w:bCs/>
    </w:rPr>
  </w:style>
  <w:style w:type="paragraph" w:styleId="ListParagraph">
    <w:name w:val="List Paragraph"/>
    <w:basedOn w:val="Normal0"/>
    <w:link w:val="ListParagraphChar"/>
    <w:uiPriority w:val="34"/>
    <w:qFormat/>
    <w:rsid w:val="003324D7"/>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73103"/>
    <w:rPr>
      <w:sz w:val="24"/>
    </w:rPr>
  </w:style>
  <w:style w:type="character" w:styleId="Hyperlink">
    <w:name w:val="Hyperlink"/>
    <w:rsid w:val="001D0CA4"/>
    <w:rPr>
      <w:color w:val="0000FF"/>
      <w:u w:val="single"/>
      <w:shd w:val="clear" w:color="auto" w:fill="auto"/>
    </w:rPr>
  </w:style>
  <w:style w:type="character" w:customStyle="1" w:styleId="ListParagraphChar">
    <w:name w:val="List Paragraph Char"/>
    <w:link w:val="ListParagraph"/>
    <w:uiPriority w:val="34"/>
    <w:locked/>
    <w:rsid w:val="001D0CA4"/>
    <w:rPr>
      <w:rFonts w:ascii="Calibri" w:eastAsia="Calibri" w:hAnsi="Calibri"/>
      <w:sz w:val="22"/>
      <w:szCs w:val="22"/>
    </w:rPr>
  </w:style>
  <w:style w:type="character" w:customStyle="1" w:styleId="FooterChar">
    <w:name w:val="Footer Char"/>
    <w:link w:val="Footer"/>
    <w:uiPriority w:val="99"/>
    <w:rsid w:val="00C40306"/>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E693B-8744-43D5-B83C-A7070D0D8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BB84F-1A62-4521-92B4-1C22A5771120}">
  <ds:schemaRefs>
    <ds:schemaRef ds:uri="http://schemas.microsoft.com/office/2006/metadata/longProperties"/>
  </ds:schemaRefs>
</ds:datastoreItem>
</file>

<file path=customXml/itemProps3.xml><?xml version="1.0" encoding="utf-8"?>
<ds:datastoreItem xmlns:ds="http://schemas.openxmlformats.org/officeDocument/2006/customXml" ds:itemID="{0A3012C4-D275-4A6F-9233-3742B3855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12347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Medication Administration/Drug Storage</vt:lpstr>
    </vt:vector>
  </TitlesOfParts>
  <Company>UCHSC HCPR</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Administration/Drug Storage</dc:title>
  <dc:subject/>
  <dc:creator>Laurel Brown</dc:creator>
  <cp:keywords/>
  <dc:description/>
  <cp:lastModifiedBy>Microsoft Office User</cp:lastModifiedBy>
  <cp:revision>2</cp:revision>
  <cp:lastPrinted>2009-08-25T17:52:00Z</cp:lastPrinted>
  <dcterms:created xsi:type="dcterms:W3CDTF">2018-03-12T16:48:00Z</dcterms:created>
  <dcterms:modified xsi:type="dcterms:W3CDTF">2018-03-12T16:48:00Z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QIS Survey Forms</vt:lpwstr>
  </property>
  <property fmtid="{D5CDD505-2E9C-101B-9397-08002B2CF9AE}" pid="3" name="Description0">
    <vt:lpwstr>7/2015</vt:lpwstr>
  </property>
  <property fmtid="{D5CDD505-2E9C-101B-9397-08002B2CF9AE}" pid="4" name="Category">
    <vt:lpwstr>33</vt:lpwstr>
  </property>
  <property fmtid="{D5CDD505-2E9C-101B-9397-08002B2CF9AE}" pid="5" name="_NewReviewCycle">
    <vt:lpwstr/>
  </property>
  <property fmtid="{D5CDD505-2E9C-101B-9397-08002B2CF9AE}" pid="6" name="ContentTypeId">
    <vt:lpwstr>0x01010093197FB479DE984EBFAC77C363CA61E6</vt:lpwstr>
  </property>
  <property fmtid="{D5CDD505-2E9C-101B-9397-08002B2CF9AE}" pid="7" name="Subcategory">
    <vt:lpwstr/>
  </property>
</Properties>
</file>